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sz w:val="2"/>
        </w:rPr>
        <w:id w:val="386155288"/>
        <w:docPartObj>
          <w:docPartGallery w:val="Cover Pages"/>
          <w:docPartUnique/>
        </w:docPartObj>
      </w:sdtPr>
      <w:sdtEndPr>
        <w:rPr>
          <w:b/>
          <w:bCs/>
          <w:sz w:val="24"/>
        </w:rPr>
      </w:sdtEndPr>
      <w:sdtContent>
        <w:p w14:paraId="594364A2" w14:textId="252FDD77" w:rsidR="00AD3F19" w:rsidRDefault="00AD3F19">
          <w:pPr>
            <w:pStyle w:val="NoSpacing"/>
            <w:rPr>
              <w:sz w:val="2"/>
            </w:rPr>
          </w:pPr>
        </w:p>
        <w:p w14:paraId="09787E5C" w14:textId="4BEFCC2B" w:rsidR="00AD3F19" w:rsidRDefault="00AD3F19">
          <w:r>
            <w:rPr>
              <w:noProof/>
              <w:color w:val="4472C4" w:themeColor="accent1"/>
              <w:sz w:val="36"/>
              <w:szCs w:val="36"/>
            </w:rPr>
            <mc:AlternateContent>
              <mc:Choice Requires="wpg">
                <w:drawing>
                  <wp:anchor distT="0" distB="0" distL="114300" distR="114300" simplePos="0" relativeHeight="251660288" behindDoc="1" locked="0" layoutInCell="1" allowOverlap="1" wp14:anchorId="4409355D" wp14:editId="2AE6AE63">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4C4FE1A"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3A8C629E" w14:textId="36B02B47" w:rsidR="00A30A70" w:rsidRDefault="00AD3F19" w:rsidP="00A30A70">
          <w:pPr>
            <w:tabs>
              <w:tab w:val="left" w:pos="3563"/>
            </w:tabs>
            <w:rPr>
              <w:b/>
              <w:bCs/>
            </w:rPr>
          </w:pPr>
          <w:r>
            <w:rPr>
              <w:noProof/>
            </w:rPr>
            <mc:AlternateContent>
              <mc:Choice Requires="wps">
                <w:drawing>
                  <wp:anchor distT="45720" distB="45720" distL="114300" distR="114300" simplePos="0" relativeHeight="251662336" behindDoc="0" locked="0" layoutInCell="1" allowOverlap="1" wp14:anchorId="018D1E28" wp14:editId="36EDE690">
                    <wp:simplePos x="0" y="0"/>
                    <wp:positionH relativeFrom="margin">
                      <wp:align>right</wp:align>
                    </wp:positionH>
                    <wp:positionV relativeFrom="paragraph">
                      <wp:posOffset>896620</wp:posOffset>
                    </wp:positionV>
                    <wp:extent cx="5934075"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noFill/>
                            <a:ln w="9525">
                              <a:noFill/>
                              <a:miter lim="800000"/>
                              <a:headEnd/>
                              <a:tailEnd/>
                            </a:ln>
                          </wps:spPr>
                          <wps:txbx>
                            <w:txbxContent>
                              <w:p w14:paraId="476EBB0E" w14:textId="7385DECD" w:rsidR="00AD3F19" w:rsidRDefault="00AD3F19" w:rsidP="00AD3F19">
                                <w:pPr>
                                  <w:spacing w:line="240" w:lineRule="auto"/>
                                  <w:jc w:val="center"/>
                                </w:pPr>
                                <w:r w:rsidRPr="00AD3F19">
                                  <w:rPr>
                                    <w:b/>
                                    <w:bCs/>
                                  </w:rPr>
                                  <w:t xml:space="preserve"> </w:t>
                                </w:r>
                                <w:r w:rsidR="002E136C">
                                  <w:rPr>
                                    <w:b/>
                                    <w:bCs/>
                                  </w:rPr>
                                  <w:t xml:space="preserve">Mitigating </w:t>
                                </w:r>
                                <w:r w:rsidRPr="00AD3F19">
                                  <w:rPr>
                                    <w:b/>
                                    <w:bCs/>
                                  </w:rPr>
                                  <w:t xml:space="preserve">Food Insecurity and </w:t>
                                </w:r>
                                <w:r w:rsidR="00A30A70">
                                  <w:rPr>
                                    <w:b/>
                                    <w:bCs/>
                                  </w:rPr>
                                  <w:t xml:space="preserve">Poor </w:t>
                                </w:r>
                                <w:r w:rsidRPr="00AD3F19">
                                  <w:rPr>
                                    <w:b/>
                                    <w:bCs/>
                                  </w:rPr>
                                  <w:t xml:space="preserve">Agricultural </w:t>
                                </w:r>
                                <w:r w:rsidR="00BE3ECA">
                                  <w:rPr>
                                    <w:b/>
                                    <w:bCs/>
                                  </w:rPr>
                                  <w:t>Staple</w:t>
                                </w:r>
                                <w:r w:rsidR="00654F99">
                                  <w:rPr>
                                    <w:b/>
                                    <w:bCs/>
                                  </w:rPr>
                                  <w:t>s</w:t>
                                </w:r>
                                <w:r w:rsidR="00BE3ECA">
                                  <w:rPr>
                                    <w:b/>
                                    <w:bCs/>
                                  </w:rPr>
                                  <w:t xml:space="preserve"> Production</w:t>
                                </w:r>
                                <w:r w:rsidRPr="00AD3F19">
                                  <w:rPr>
                                    <w:b/>
                                    <w:bCs/>
                                  </w:rPr>
                                  <w:t xml:space="preserve"> in Grenada, W.I</w:t>
                                </w:r>
                                <w:r>
                                  <w:t>.</w:t>
                                </w:r>
                              </w:p>
                              <w:p w14:paraId="7B36B0FF" w14:textId="6C8B9B46" w:rsidR="00AD3F19" w:rsidRDefault="00AD3F19" w:rsidP="00AD3F19">
                                <w:pPr>
                                  <w:spacing w:line="240" w:lineRule="auto"/>
                                  <w:jc w:val="center"/>
                                </w:pPr>
                                <w:r>
                                  <w:t>J. Huntley Compton</w:t>
                                </w:r>
                              </w:p>
                              <w:p w14:paraId="42D0AE5C" w14:textId="3E2C2856" w:rsidR="00AD3F19" w:rsidRDefault="00AD3F19" w:rsidP="00AD3F19">
                                <w:pPr>
                                  <w:spacing w:line="240" w:lineRule="auto"/>
                                  <w:jc w:val="center"/>
                                </w:pPr>
                                <w:r>
                                  <w:t>Agriculture and Rural Development</w:t>
                                </w:r>
                              </w:p>
                              <w:p w14:paraId="3F144D40" w14:textId="30603F80" w:rsidR="00AD3F19" w:rsidRDefault="00AD3F19" w:rsidP="00AD3F19">
                                <w:pPr>
                                  <w:spacing w:line="240" w:lineRule="auto"/>
                                  <w:jc w:val="center"/>
                                </w:pPr>
                                <w:r>
                                  <w:t>Dr. Joseph Assan</w:t>
                                </w:r>
                              </w:p>
                              <w:p w14:paraId="7770E5B7" w14:textId="154A9A67" w:rsidR="00AD3F19" w:rsidRDefault="00AD3F19" w:rsidP="00AD3F19">
                                <w:pPr>
                                  <w:spacing w:line="240" w:lineRule="auto"/>
                                  <w:jc w:val="center"/>
                                </w:pPr>
                                <w:r>
                                  <w:t>03.14.23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8D1E28" id="_x0000_t202" coordsize="21600,21600" o:spt="202" path="m,l,21600r21600,l21600,xe">
                    <v:stroke joinstyle="miter"/>
                    <v:path gradientshapeok="t" o:connecttype="rect"/>
                  </v:shapetype>
                  <v:shape id="Text Box 2" o:spid="_x0000_s1026" type="#_x0000_t202" style="position:absolute;margin-left:416.05pt;margin-top:70.6pt;width:467.2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x+wEAAM4DAAAOAAAAZHJzL2Uyb0RvYy54bWysU9uO2yAQfa/Uf0C8N7ZTZ3djxVltd5uq&#10;0vYibfsBGOMYFRgKJHb69R2wNxu1b1X9gMDDnJlz5rC5HbUiR+G8BFPTYpFTIgyHVpp9Tb9/2725&#10;oc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" filled="f" stroked="f">
                    <v:textbox style="mso-fit-shape-to-text:t">
                      <w:txbxContent>
                        <w:p w14:paraId="476EBB0E" w14:textId="7385DECD" w:rsidR="00AD3F19" w:rsidRDefault="00AD3F19" w:rsidP="00AD3F19">
                          <w:pPr>
                            <w:spacing w:line="240" w:lineRule="auto"/>
                            <w:jc w:val="center"/>
                          </w:pPr>
                          <w:r w:rsidRPr="00AD3F19">
                            <w:rPr>
                              <w:b/>
                              <w:bCs/>
                            </w:rPr>
                            <w:t xml:space="preserve"> </w:t>
                          </w:r>
                          <w:r w:rsidR="002E136C">
                            <w:rPr>
                              <w:b/>
                              <w:bCs/>
                            </w:rPr>
                            <w:t xml:space="preserve">Mitigating </w:t>
                          </w:r>
                          <w:r w:rsidRPr="00AD3F19">
                            <w:rPr>
                              <w:b/>
                              <w:bCs/>
                            </w:rPr>
                            <w:t xml:space="preserve">Food Insecurity and </w:t>
                          </w:r>
                          <w:r w:rsidR="00A30A70">
                            <w:rPr>
                              <w:b/>
                              <w:bCs/>
                            </w:rPr>
                            <w:t xml:space="preserve">Poor </w:t>
                          </w:r>
                          <w:r w:rsidRPr="00AD3F19">
                            <w:rPr>
                              <w:b/>
                              <w:bCs/>
                            </w:rPr>
                            <w:t xml:space="preserve">Agricultural </w:t>
                          </w:r>
                          <w:r w:rsidR="00BE3ECA">
                            <w:rPr>
                              <w:b/>
                              <w:bCs/>
                            </w:rPr>
                            <w:t>Staple</w:t>
                          </w:r>
                          <w:r w:rsidR="00654F99">
                            <w:rPr>
                              <w:b/>
                              <w:bCs/>
                            </w:rPr>
                            <w:t>s</w:t>
                          </w:r>
                          <w:r w:rsidR="00BE3ECA">
                            <w:rPr>
                              <w:b/>
                              <w:bCs/>
                            </w:rPr>
                            <w:t xml:space="preserve"> Production</w:t>
                          </w:r>
                          <w:r w:rsidRPr="00AD3F19">
                            <w:rPr>
                              <w:b/>
                              <w:bCs/>
                            </w:rPr>
                            <w:t xml:space="preserve"> in Grenada, W.I</w:t>
                          </w:r>
                          <w:r>
                            <w:t>.</w:t>
                          </w:r>
                        </w:p>
                        <w:p w14:paraId="7B36B0FF" w14:textId="6C8B9B46" w:rsidR="00AD3F19" w:rsidRDefault="00AD3F19" w:rsidP="00AD3F19">
                          <w:pPr>
                            <w:spacing w:line="240" w:lineRule="auto"/>
                            <w:jc w:val="center"/>
                          </w:pPr>
                          <w:r>
                            <w:t>J. Huntley Compton</w:t>
                          </w:r>
                        </w:p>
                        <w:p w14:paraId="42D0AE5C" w14:textId="3E2C2856" w:rsidR="00AD3F19" w:rsidRDefault="00AD3F19" w:rsidP="00AD3F19">
                          <w:pPr>
                            <w:spacing w:line="240" w:lineRule="auto"/>
                            <w:jc w:val="center"/>
                          </w:pPr>
                          <w:r>
                            <w:t>Agriculture and Rural Development</w:t>
                          </w:r>
                        </w:p>
                        <w:p w14:paraId="3F144D40" w14:textId="30603F80" w:rsidR="00AD3F19" w:rsidRDefault="00AD3F19" w:rsidP="00AD3F19">
                          <w:pPr>
                            <w:spacing w:line="240" w:lineRule="auto"/>
                            <w:jc w:val="center"/>
                          </w:pPr>
                          <w:r>
                            <w:t>Dr. Joseph Assan</w:t>
                          </w:r>
                        </w:p>
                        <w:p w14:paraId="7770E5B7" w14:textId="154A9A67" w:rsidR="00AD3F19" w:rsidRDefault="00AD3F19" w:rsidP="00AD3F19">
                          <w:pPr>
                            <w:spacing w:line="240" w:lineRule="auto"/>
                            <w:jc w:val="center"/>
                          </w:pPr>
                          <w:r>
                            <w:t>03.14.23</w:t>
                          </w:r>
                        </w:p>
                      </w:txbxContent>
                    </v:textbox>
                    <w10:wrap type="square" anchorx="margin"/>
                  </v:shape>
                </w:pict>
              </mc:Fallback>
            </mc:AlternateContent>
          </w:r>
          <w:r>
            <w:rPr>
              <w:b/>
              <w:bCs/>
            </w:rPr>
            <w:br w:type="page"/>
          </w:r>
        </w:p>
      </w:sdtContent>
    </w:sdt>
    <w:p w14:paraId="78D91A34" w14:textId="5AD8644A" w:rsidR="00C74B7D" w:rsidRPr="00AD3F19" w:rsidRDefault="00C74B7D" w:rsidP="00A30A70">
      <w:pPr>
        <w:tabs>
          <w:tab w:val="left" w:pos="3563"/>
        </w:tabs>
        <w:rPr>
          <w:b/>
          <w:bCs/>
        </w:rPr>
      </w:pPr>
      <w:r w:rsidRPr="00AD3F19">
        <w:rPr>
          <w:b/>
          <w:bCs/>
        </w:rPr>
        <w:lastRenderedPageBreak/>
        <w:t>Introduction:</w:t>
      </w:r>
    </w:p>
    <w:p w14:paraId="3BCF312E" w14:textId="56AE6980" w:rsidR="00C74B7D" w:rsidRPr="00AD3F19" w:rsidRDefault="00C74B7D" w:rsidP="00C74B7D">
      <w:pPr>
        <w:ind w:firstLine="720"/>
        <w:rPr>
          <w:rFonts w:cs="Times New Roman"/>
          <w:szCs w:val="24"/>
        </w:rPr>
      </w:pPr>
      <w:r w:rsidRPr="00AD3F19">
        <w:rPr>
          <w:rFonts w:cs="Times New Roman"/>
          <w:szCs w:val="24"/>
        </w:rPr>
        <w:t xml:space="preserve">Grenada, W.I., a tri-island nation </w:t>
      </w:r>
      <w:r w:rsidR="00892421">
        <w:rPr>
          <w:rFonts w:cs="Times New Roman"/>
          <w:szCs w:val="24"/>
        </w:rPr>
        <w:t>comprised</w:t>
      </w:r>
      <w:r w:rsidRPr="00AD3F19">
        <w:rPr>
          <w:rFonts w:cs="Times New Roman"/>
          <w:szCs w:val="24"/>
        </w:rPr>
        <w:t xml:space="preserve"> of the main island Grenada, </w:t>
      </w:r>
      <w:r w:rsidR="00892421">
        <w:rPr>
          <w:rFonts w:cs="Times New Roman"/>
          <w:szCs w:val="24"/>
        </w:rPr>
        <w:t xml:space="preserve">and islands </w:t>
      </w:r>
      <w:r w:rsidRPr="00AD3F19">
        <w:rPr>
          <w:rFonts w:cs="Times New Roman"/>
          <w:szCs w:val="24"/>
        </w:rPr>
        <w:t xml:space="preserve">Carriacou and Petite Martinique, is the most </w:t>
      </w:r>
      <w:r w:rsidR="00892421">
        <w:rPr>
          <w:rFonts w:cs="Times New Roman"/>
          <w:szCs w:val="24"/>
        </w:rPr>
        <w:t>poverty-stricken</w:t>
      </w:r>
      <w:r w:rsidRPr="00AD3F19">
        <w:rPr>
          <w:rFonts w:cs="Times New Roman"/>
          <w:szCs w:val="24"/>
        </w:rPr>
        <w:t xml:space="preserve"> </w:t>
      </w:r>
      <w:r w:rsidR="008C0657">
        <w:rPr>
          <w:rFonts w:cs="Times New Roman"/>
          <w:szCs w:val="24"/>
        </w:rPr>
        <w:t xml:space="preserve">nation </w:t>
      </w:r>
      <w:r w:rsidR="00654F99">
        <w:rPr>
          <w:rFonts w:cs="Times New Roman"/>
          <w:szCs w:val="24"/>
        </w:rPr>
        <w:t>in</w:t>
      </w:r>
      <w:r w:rsidRPr="00AD3F19">
        <w:rPr>
          <w:rFonts w:cs="Times New Roman"/>
          <w:szCs w:val="24"/>
        </w:rPr>
        <w:t xml:space="preserve"> the Caribbean, with </w:t>
      </w:r>
      <w:r w:rsidR="008C0657">
        <w:rPr>
          <w:rFonts w:cs="Times New Roman"/>
          <w:szCs w:val="24"/>
        </w:rPr>
        <w:t>a 37% poverty rate</w:t>
      </w:r>
      <w:r w:rsidRPr="00AD3F19">
        <w:rPr>
          <w:rFonts w:cs="Times New Roman"/>
          <w:szCs w:val="24"/>
        </w:rPr>
        <w:t xml:space="preserve"> (World Bank, 20</w:t>
      </w:r>
      <w:r w:rsidR="00DF6A19" w:rsidRPr="00AD3F19">
        <w:rPr>
          <w:rFonts w:cs="Times New Roman"/>
          <w:szCs w:val="24"/>
        </w:rPr>
        <w:t>21</w:t>
      </w:r>
      <w:r w:rsidRPr="00AD3F19">
        <w:rPr>
          <w:rFonts w:cs="Times New Roman"/>
          <w:szCs w:val="24"/>
        </w:rPr>
        <w:t xml:space="preserve">), and </w:t>
      </w:r>
      <w:r w:rsidR="008C0657">
        <w:rPr>
          <w:rFonts w:cs="Times New Roman"/>
          <w:szCs w:val="24"/>
        </w:rPr>
        <w:t>a 13% rate of extreme poverty</w:t>
      </w:r>
      <w:r w:rsidRPr="00AD3F19">
        <w:rPr>
          <w:rFonts w:cs="Times New Roman"/>
          <w:szCs w:val="24"/>
        </w:rPr>
        <w:t>. Grenada</w:t>
      </w:r>
      <w:r w:rsidR="008C0657">
        <w:rPr>
          <w:rFonts w:cs="Times New Roman"/>
          <w:szCs w:val="24"/>
        </w:rPr>
        <w:t xml:space="preserve">’s population is merely </w:t>
      </w:r>
      <w:r w:rsidRPr="00AD3F19">
        <w:rPr>
          <w:rFonts w:cs="Times New Roman"/>
          <w:szCs w:val="24"/>
        </w:rPr>
        <w:t xml:space="preserve">113,000 </w:t>
      </w:r>
      <w:r w:rsidR="00892421" w:rsidRPr="00AD3F19">
        <w:rPr>
          <w:rFonts w:cs="Times New Roman"/>
          <w:szCs w:val="24"/>
        </w:rPr>
        <w:t>inhabitants</w:t>
      </w:r>
      <w:r w:rsidRPr="00AD3F19">
        <w:rPr>
          <w:rFonts w:cs="Times New Roman"/>
          <w:szCs w:val="24"/>
        </w:rPr>
        <w:t xml:space="preserve"> (“Grenada”, 2022), which makes its drastic poverty levels concerning. But </w:t>
      </w:r>
      <w:r w:rsidR="002B4D2A" w:rsidRPr="00AD3F19">
        <w:rPr>
          <w:rFonts w:cs="Times New Roman"/>
          <w:szCs w:val="24"/>
        </w:rPr>
        <w:t xml:space="preserve">what </w:t>
      </w:r>
      <w:r w:rsidRPr="00AD3F19">
        <w:rPr>
          <w:rFonts w:cs="Times New Roman"/>
          <w:szCs w:val="24"/>
        </w:rPr>
        <w:t>remains most alarming is the island</w:t>
      </w:r>
      <w:r w:rsidR="00556798" w:rsidRPr="00AD3F19">
        <w:rPr>
          <w:rFonts w:cs="Times New Roman"/>
          <w:szCs w:val="24"/>
        </w:rPr>
        <w:t>s’</w:t>
      </w:r>
      <w:r w:rsidRPr="00AD3F19">
        <w:rPr>
          <w:rFonts w:cs="Times New Roman"/>
          <w:szCs w:val="24"/>
        </w:rPr>
        <w:t xml:space="preserve"> current inability to feed its citizens</w:t>
      </w:r>
      <w:r w:rsidR="008C0657">
        <w:rPr>
          <w:rFonts w:cs="Times New Roman"/>
          <w:szCs w:val="24"/>
        </w:rPr>
        <w:t xml:space="preserve"> via local staples </w:t>
      </w:r>
      <w:r w:rsidR="00892421">
        <w:rPr>
          <w:rFonts w:cs="Times New Roman"/>
          <w:szCs w:val="24"/>
        </w:rPr>
        <w:t>yields</w:t>
      </w:r>
      <w:r w:rsidRPr="00AD3F19">
        <w:rPr>
          <w:rFonts w:cs="Times New Roman"/>
          <w:szCs w:val="24"/>
        </w:rPr>
        <w:t xml:space="preserve"> </w:t>
      </w:r>
      <w:r w:rsidR="00B87420">
        <w:rPr>
          <w:rFonts w:cs="Times New Roman"/>
          <w:szCs w:val="24"/>
        </w:rPr>
        <w:t>despite</w:t>
      </w:r>
      <w:r w:rsidRPr="00AD3F19">
        <w:rPr>
          <w:rFonts w:cs="Times New Roman"/>
          <w:szCs w:val="24"/>
        </w:rPr>
        <w:t xml:space="preserve"> 24% of its arable land remain</w:t>
      </w:r>
      <w:r w:rsidR="00654F99">
        <w:rPr>
          <w:rFonts w:cs="Times New Roman"/>
          <w:szCs w:val="24"/>
        </w:rPr>
        <w:t>ing</w:t>
      </w:r>
      <w:r w:rsidRPr="00AD3F19">
        <w:rPr>
          <w:rFonts w:cs="Times New Roman"/>
          <w:szCs w:val="24"/>
        </w:rPr>
        <w:t xml:space="preserve"> </w:t>
      </w:r>
      <w:r w:rsidR="008C0657" w:rsidRPr="00AD3F19">
        <w:rPr>
          <w:rFonts w:cs="Times New Roman"/>
          <w:szCs w:val="24"/>
        </w:rPr>
        <w:t>fallow</w:t>
      </w:r>
      <w:r w:rsidR="00FF6F2B">
        <w:rPr>
          <w:rFonts w:cs="Times New Roman"/>
          <w:szCs w:val="24"/>
        </w:rPr>
        <w:t xml:space="preserve"> and available for production</w:t>
      </w:r>
      <w:r w:rsidRPr="00AD3F19">
        <w:rPr>
          <w:rFonts w:cs="Times New Roman"/>
          <w:szCs w:val="24"/>
        </w:rPr>
        <w:t xml:space="preserve"> (Caribbean Agribusiness, 2020). This paper </w:t>
      </w:r>
      <w:r w:rsidR="001A4393" w:rsidRPr="00AD3F19">
        <w:rPr>
          <w:rFonts w:cs="Times New Roman"/>
          <w:szCs w:val="24"/>
        </w:rPr>
        <w:t>provide</w:t>
      </w:r>
      <w:r w:rsidR="009E3E1D" w:rsidRPr="00AD3F19">
        <w:rPr>
          <w:rFonts w:cs="Times New Roman"/>
          <w:szCs w:val="24"/>
        </w:rPr>
        <w:t xml:space="preserve">s </w:t>
      </w:r>
      <w:r w:rsidR="001A4393" w:rsidRPr="00AD3F19">
        <w:rPr>
          <w:rFonts w:cs="Times New Roman"/>
          <w:szCs w:val="24"/>
        </w:rPr>
        <w:t>insight into Grenada’s food insecurity</w:t>
      </w:r>
      <w:r w:rsidR="00892421">
        <w:rPr>
          <w:rFonts w:cs="Times New Roman"/>
          <w:szCs w:val="24"/>
        </w:rPr>
        <w:t xml:space="preserve"> outlook</w:t>
      </w:r>
      <w:r w:rsidR="001A4393" w:rsidRPr="00AD3F19">
        <w:rPr>
          <w:rFonts w:cs="Times New Roman"/>
          <w:szCs w:val="24"/>
        </w:rPr>
        <w:t xml:space="preserve">, </w:t>
      </w:r>
      <w:r w:rsidR="00330B7C">
        <w:rPr>
          <w:rFonts w:cs="Times New Roman"/>
          <w:szCs w:val="24"/>
        </w:rPr>
        <w:t xml:space="preserve">its impact on the agricultural livelihood sector, </w:t>
      </w:r>
      <w:r w:rsidR="009E3E1D" w:rsidRPr="00AD3F19">
        <w:rPr>
          <w:rFonts w:cs="Times New Roman"/>
          <w:szCs w:val="24"/>
        </w:rPr>
        <w:t>current public and private initiatives, and</w:t>
      </w:r>
      <w:r w:rsidR="001A4393" w:rsidRPr="00AD3F19">
        <w:rPr>
          <w:rFonts w:cs="Times New Roman"/>
          <w:szCs w:val="24"/>
        </w:rPr>
        <w:t xml:space="preserve"> </w:t>
      </w:r>
      <w:r w:rsidRPr="00AD3F19">
        <w:rPr>
          <w:rFonts w:cs="Times New Roman"/>
          <w:szCs w:val="24"/>
        </w:rPr>
        <w:t xml:space="preserve">recommendations for increasing access for Grenada’s rural and agriculture sectors for obtaining the social, agricultural, and educational interventions necessary to combat food insecurity. </w:t>
      </w:r>
    </w:p>
    <w:p w14:paraId="169E87F5" w14:textId="74C1F86D" w:rsidR="00C74B7D" w:rsidRPr="00AD3F19" w:rsidRDefault="001A4393" w:rsidP="00C74B7D">
      <w:pPr>
        <w:rPr>
          <w:b/>
          <w:bCs/>
          <w:i/>
          <w:iCs/>
        </w:rPr>
      </w:pPr>
      <w:r w:rsidRPr="00AD3F19">
        <w:rPr>
          <w:b/>
          <w:bCs/>
          <w:i/>
          <w:iCs/>
        </w:rPr>
        <w:t xml:space="preserve">Grenada’s </w:t>
      </w:r>
      <w:r w:rsidR="00C74B7D" w:rsidRPr="00AD3F19">
        <w:rPr>
          <w:b/>
          <w:bCs/>
          <w:i/>
          <w:iCs/>
        </w:rPr>
        <w:t>Food Security and Agricultural Outlook</w:t>
      </w:r>
    </w:p>
    <w:p w14:paraId="5AD2781A" w14:textId="7C123A86" w:rsidR="00C74B7D" w:rsidRPr="00AD3F19" w:rsidRDefault="00C74B7D" w:rsidP="007777A1">
      <w:pPr>
        <w:spacing w:after="0"/>
        <w:ind w:firstLine="360"/>
        <w:rPr>
          <w:rFonts w:cs="Times New Roman"/>
          <w:szCs w:val="24"/>
        </w:rPr>
      </w:pPr>
      <w:r w:rsidRPr="00AD3F19">
        <w:rPr>
          <w:rFonts w:cs="Times New Roman"/>
          <w:szCs w:val="24"/>
        </w:rPr>
        <w:t xml:space="preserve">Agriculture </w:t>
      </w:r>
      <w:r w:rsidR="001A4393" w:rsidRPr="00AD3F19">
        <w:rPr>
          <w:rFonts w:cs="Times New Roman"/>
          <w:szCs w:val="24"/>
        </w:rPr>
        <w:t xml:space="preserve">served as the primary </w:t>
      </w:r>
      <w:r w:rsidR="008C0657">
        <w:rPr>
          <w:rFonts w:cs="Times New Roman"/>
          <w:szCs w:val="24"/>
        </w:rPr>
        <w:t>sector of Grenada’s economy</w:t>
      </w:r>
      <w:r w:rsidRPr="00AD3F19">
        <w:rPr>
          <w:rFonts w:cs="Times New Roman"/>
          <w:szCs w:val="24"/>
        </w:rPr>
        <w:t xml:space="preserve"> until </w:t>
      </w:r>
      <w:r w:rsidR="001A4393" w:rsidRPr="00AD3F19">
        <w:rPr>
          <w:rFonts w:cs="Times New Roman"/>
          <w:szCs w:val="24"/>
        </w:rPr>
        <w:t>the late 1980s and 1990s</w:t>
      </w:r>
      <w:r w:rsidRPr="00AD3F19">
        <w:rPr>
          <w:rFonts w:cs="Times New Roman"/>
          <w:szCs w:val="24"/>
        </w:rPr>
        <w:t>, however</w:t>
      </w:r>
      <w:r w:rsidR="002B4D2A" w:rsidRPr="00AD3F19">
        <w:rPr>
          <w:rFonts w:cs="Times New Roman"/>
          <w:szCs w:val="24"/>
        </w:rPr>
        <w:t>,</w:t>
      </w:r>
      <w:r w:rsidRPr="00AD3F19">
        <w:rPr>
          <w:rFonts w:cs="Times New Roman"/>
          <w:szCs w:val="24"/>
        </w:rPr>
        <w:t xml:space="preserve"> a decline in </w:t>
      </w:r>
      <w:r w:rsidR="008C0657">
        <w:rPr>
          <w:rFonts w:cs="Times New Roman"/>
          <w:szCs w:val="24"/>
        </w:rPr>
        <w:t>agricultural</w:t>
      </w:r>
      <w:r w:rsidR="001A4393" w:rsidRPr="00AD3F19">
        <w:rPr>
          <w:rFonts w:cs="Times New Roman"/>
          <w:szCs w:val="24"/>
        </w:rPr>
        <w:t xml:space="preserve"> output </w:t>
      </w:r>
      <w:r w:rsidR="00654F99">
        <w:rPr>
          <w:rFonts w:cs="Times New Roman"/>
          <w:szCs w:val="24"/>
        </w:rPr>
        <w:t xml:space="preserve">was </w:t>
      </w:r>
      <w:r w:rsidR="008C0657">
        <w:rPr>
          <w:rFonts w:cs="Times New Roman"/>
          <w:szCs w:val="24"/>
        </w:rPr>
        <w:t>initiated in</w:t>
      </w:r>
      <w:r w:rsidRPr="00AD3F19">
        <w:rPr>
          <w:rFonts w:cs="Times New Roman"/>
          <w:szCs w:val="24"/>
        </w:rPr>
        <w:t xml:space="preserve"> </w:t>
      </w:r>
      <w:r w:rsidR="008C0657" w:rsidRPr="00AD3F19">
        <w:rPr>
          <w:rFonts w:cs="Times New Roman"/>
          <w:szCs w:val="24"/>
        </w:rPr>
        <w:t>prior</w:t>
      </w:r>
      <w:r w:rsidRPr="00AD3F19">
        <w:rPr>
          <w:rFonts w:cs="Times New Roman"/>
          <w:szCs w:val="24"/>
        </w:rPr>
        <w:t xml:space="preserve"> decade</w:t>
      </w:r>
      <w:r w:rsidR="001A4393" w:rsidRPr="00AD3F19">
        <w:rPr>
          <w:rFonts w:cs="Times New Roman"/>
          <w:szCs w:val="24"/>
        </w:rPr>
        <w:t>s</w:t>
      </w:r>
      <w:r w:rsidRPr="00AD3F19">
        <w:rPr>
          <w:rFonts w:cs="Times New Roman"/>
          <w:szCs w:val="24"/>
        </w:rPr>
        <w:t xml:space="preserve">. </w:t>
      </w:r>
      <w:r w:rsidR="001A4393" w:rsidRPr="00AD3F19">
        <w:rPr>
          <w:rFonts w:cs="Times New Roman"/>
          <w:szCs w:val="24"/>
        </w:rPr>
        <w:t>W</w:t>
      </w:r>
      <w:r w:rsidRPr="00AD3F19">
        <w:rPr>
          <w:rFonts w:cs="Times New Roman"/>
          <w:szCs w:val="24"/>
        </w:rPr>
        <w:t xml:space="preserve">hile </w:t>
      </w:r>
      <w:r w:rsidR="002B4D2A" w:rsidRPr="00AD3F19">
        <w:rPr>
          <w:rFonts w:cs="Times New Roman"/>
          <w:szCs w:val="24"/>
        </w:rPr>
        <w:t xml:space="preserve">the </w:t>
      </w:r>
      <w:r w:rsidR="001A4393" w:rsidRPr="00AD3F19">
        <w:rPr>
          <w:rFonts w:cs="Times New Roman"/>
          <w:szCs w:val="24"/>
        </w:rPr>
        <w:t>export</w:t>
      </w:r>
      <w:r w:rsidR="002B4D2A" w:rsidRPr="00AD3F19">
        <w:rPr>
          <w:rFonts w:cs="Times New Roman"/>
          <w:szCs w:val="24"/>
        </w:rPr>
        <w:t>-</w:t>
      </w:r>
      <w:r w:rsidR="001A4393" w:rsidRPr="00AD3F19">
        <w:rPr>
          <w:rFonts w:cs="Times New Roman"/>
          <w:szCs w:val="24"/>
        </w:rPr>
        <w:t>focused cash crop production and food imports market ha</w:t>
      </w:r>
      <w:r w:rsidR="002B4D2A" w:rsidRPr="00AD3F19">
        <w:rPr>
          <w:rFonts w:cs="Times New Roman"/>
          <w:szCs w:val="24"/>
        </w:rPr>
        <w:t>s</w:t>
      </w:r>
      <w:r w:rsidR="001A4393" w:rsidRPr="00AD3F19">
        <w:rPr>
          <w:rFonts w:cs="Times New Roman"/>
          <w:szCs w:val="24"/>
        </w:rPr>
        <w:t xml:space="preserve"> existed</w:t>
      </w:r>
      <w:r w:rsidRPr="00AD3F19">
        <w:rPr>
          <w:rFonts w:cs="Times New Roman"/>
          <w:szCs w:val="24"/>
        </w:rPr>
        <w:t xml:space="preserve"> since colonialism, only the </w:t>
      </w:r>
      <w:r w:rsidR="008C0657">
        <w:rPr>
          <w:rFonts w:cs="Times New Roman"/>
          <w:szCs w:val="24"/>
        </w:rPr>
        <w:t>most affluent</w:t>
      </w:r>
      <w:r w:rsidR="001A4393" w:rsidRPr="00AD3F19">
        <w:rPr>
          <w:rFonts w:cs="Times New Roman"/>
          <w:szCs w:val="24"/>
        </w:rPr>
        <w:t xml:space="preserve"> </w:t>
      </w:r>
      <w:r w:rsidR="008C0657" w:rsidRPr="00AD3F19">
        <w:rPr>
          <w:rFonts w:cs="Times New Roman"/>
          <w:szCs w:val="24"/>
        </w:rPr>
        <w:t>inhabitants</w:t>
      </w:r>
      <w:r w:rsidR="008C0657">
        <w:rPr>
          <w:rFonts w:cs="Times New Roman"/>
          <w:szCs w:val="24"/>
        </w:rPr>
        <w:t xml:space="preserve"> obtained access to</w:t>
      </w:r>
      <w:r w:rsidRPr="00AD3F19">
        <w:rPr>
          <w:rFonts w:cs="Times New Roman"/>
          <w:szCs w:val="24"/>
        </w:rPr>
        <w:t xml:space="preserve"> both markets (</w:t>
      </w:r>
      <w:r w:rsidRPr="00AD3F19">
        <w:rPr>
          <w:rFonts w:eastAsia="Times New Roman" w:cs="Times New Roman"/>
          <w:szCs w:val="24"/>
        </w:rPr>
        <w:t>Brierley, 1985</w:t>
      </w:r>
      <w:r w:rsidRPr="00AD3F19">
        <w:rPr>
          <w:rFonts w:cs="Times New Roman"/>
          <w:szCs w:val="24"/>
        </w:rPr>
        <w:t xml:space="preserve">). </w:t>
      </w:r>
      <w:r w:rsidR="001A4393" w:rsidRPr="00AD3F19">
        <w:rPr>
          <w:rFonts w:cs="Times New Roman"/>
          <w:szCs w:val="24"/>
        </w:rPr>
        <w:t>Subsidence</w:t>
      </w:r>
      <w:r w:rsidRPr="00AD3F19">
        <w:rPr>
          <w:rFonts w:cs="Times New Roman"/>
          <w:szCs w:val="24"/>
        </w:rPr>
        <w:t xml:space="preserve"> farming remained the </w:t>
      </w:r>
      <w:r w:rsidR="008C0657" w:rsidRPr="00AD3F19">
        <w:rPr>
          <w:rFonts w:cs="Times New Roman"/>
          <w:szCs w:val="24"/>
        </w:rPr>
        <w:t>prevalent</w:t>
      </w:r>
      <w:r w:rsidRPr="00AD3F19">
        <w:rPr>
          <w:rFonts w:cs="Times New Roman"/>
          <w:szCs w:val="24"/>
        </w:rPr>
        <w:t xml:space="preserve"> method of </w:t>
      </w:r>
      <w:r w:rsidR="008C0657" w:rsidRPr="00AD3F19">
        <w:rPr>
          <w:rFonts w:cs="Times New Roman"/>
          <w:szCs w:val="24"/>
        </w:rPr>
        <w:t>guaranteeing</w:t>
      </w:r>
      <w:r w:rsidRPr="00AD3F19">
        <w:rPr>
          <w:rFonts w:cs="Times New Roman"/>
          <w:szCs w:val="24"/>
        </w:rPr>
        <w:t xml:space="preserve"> household food security</w:t>
      </w:r>
      <w:r w:rsidR="001A4393" w:rsidRPr="00AD3F19">
        <w:rPr>
          <w:rFonts w:cs="Times New Roman"/>
          <w:szCs w:val="24"/>
        </w:rPr>
        <w:t xml:space="preserve"> for </w:t>
      </w:r>
      <w:r w:rsidR="008C0657" w:rsidRPr="00AD3F19">
        <w:rPr>
          <w:rFonts w:cs="Times New Roman"/>
          <w:szCs w:val="24"/>
        </w:rPr>
        <w:t>most</w:t>
      </w:r>
      <w:r w:rsidR="001A4393" w:rsidRPr="00AD3F19">
        <w:rPr>
          <w:rFonts w:cs="Times New Roman"/>
          <w:szCs w:val="24"/>
        </w:rPr>
        <w:t xml:space="preserve"> Grenadian</w:t>
      </w:r>
      <w:r w:rsidR="002B4D2A" w:rsidRPr="00AD3F19">
        <w:rPr>
          <w:rFonts w:cs="Times New Roman"/>
          <w:szCs w:val="24"/>
        </w:rPr>
        <w:t>s</w:t>
      </w:r>
      <w:r w:rsidRPr="00AD3F19">
        <w:rPr>
          <w:rFonts w:cs="Times New Roman"/>
          <w:szCs w:val="24"/>
        </w:rPr>
        <w:t xml:space="preserve">. But </w:t>
      </w:r>
      <w:r w:rsidR="008C0657">
        <w:rPr>
          <w:rFonts w:cs="Times New Roman"/>
          <w:szCs w:val="24"/>
        </w:rPr>
        <w:t>with cash crop prices increasing</w:t>
      </w:r>
      <w:r w:rsidRPr="00AD3F19">
        <w:rPr>
          <w:rFonts w:cs="Times New Roman"/>
          <w:szCs w:val="24"/>
        </w:rPr>
        <w:t xml:space="preserve"> and conditional foreign aid </w:t>
      </w:r>
      <w:r w:rsidR="001A4393" w:rsidRPr="00AD3F19">
        <w:rPr>
          <w:rFonts w:cs="Times New Roman"/>
          <w:szCs w:val="24"/>
        </w:rPr>
        <w:t xml:space="preserve">that incentivize </w:t>
      </w:r>
      <w:r w:rsidR="009E3E1D" w:rsidRPr="00AD3F19">
        <w:rPr>
          <w:rFonts w:cs="Times New Roman"/>
          <w:szCs w:val="24"/>
        </w:rPr>
        <w:t xml:space="preserve">the </w:t>
      </w:r>
      <w:r w:rsidR="001A4393" w:rsidRPr="00AD3F19">
        <w:rPr>
          <w:rFonts w:cs="Times New Roman"/>
          <w:szCs w:val="24"/>
        </w:rPr>
        <w:t>opening of the import market, flooding the</w:t>
      </w:r>
      <w:r w:rsidRPr="00AD3F19">
        <w:rPr>
          <w:rFonts w:cs="Times New Roman"/>
          <w:szCs w:val="24"/>
        </w:rPr>
        <w:t xml:space="preserve"> Caribbean with </w:t>
      </w:r>
      <w:r w:rsidR="00892421" w:rsidRPr="00AD3F19">
        <w:rPr>
          <w:rFonts w:cs="Times New Roman"/>
          <w:szCs w:val="24"/>
        </w:rPr>
        <w:t>inexpensive</w:t>
      </w:r>
      <w:r w:rsidRPr="00AD3F19">
        <w:rPr>
          <w:rFonts w:cs="Times New Roman"/>
          <w:szCs w:val="24"/>
        </w:rPr>
        <w:t xml:space="preserve"> </w:t>
      </w:r>
      <w:r w:rsidR="009E3E1D" w:rsidRPr="00AD3F19">
        <w:rPr>
          <w:rFonts w:cs="Times New Roman"/>
          <w:szCs w:val="24"/>
        </w:rPr>
        <w:t>processed foods</w:t>
      </w:r>
      <w:r w:rsidRPr="00AD3F19">
        <w:rPr>
          <w:rFonts w:cs="Times New Roman"/>
          <w:szCs w:val="24"/>
        </w:rPr>
        <w:t xml:space="preserve"> (Barrientos, 2010), </w:t>
      </w:r>
      <w:r w:rsidR="008C0657">
        <w:rPr>
          <w:rFonts w:cs="Times New Roman"/>
          <w:szCs w:val="24"/>
        </w:rPr>
        <w:t>the import and export markets</w:t>
      </w:r>
      <w:r w:rsidRPr="00AD3F19">
        <w:rPr>
          <w:rFonts w:cs="Times New Roman"/>
          <w:szCs w:val="24"/>
        </w:rPr>
        <w:t xml:space="preserve"> became accessible to typical Grenadian households</w:t>
      </w:r>
      <w:r w:rsidR="009E3E1D" w:rsidRPr="00AD3F19">
        <w:rPr>
          <w:rFonts w:cs="Times New Roman"/>
          <w:szCs w:val="24"/>
        </w:rPr>
        <w:t>. T</w:t>
      </w:r>
      <w:r w:rsidR="001A4393" w:rsidRPr="00AD3F19">
        <w:rPr>
          <w:rFonts w:cs="Times New Roman"/>
          <w:szCs w:val="24"/>
        </w:rPr>
        <w:t xml:space="preserve">he export market </w:t>
      </w:r>
      <w:r w:rsidR="008C0657">
        <w:rPr>
          <w:rFonts w:cs="Times New Roman"/>
          <w:szCs w:val="24"/>
        </w:rPr>
        <w:t>provides</w:t>
      </w:r>
      <w:r w:rsidRPr="00AD3F19">
        <w:rPr>
          <w:rFonts w:cs="Times New Roman"/>
          <w:szCs w:val="24"/>
        </w:rPr>
        <w:t xml:space="preserve"> a </w:t>
      </w:r>
      <w:r w:rsidR="008C0657">
        <w:rPr>
          <w:rFonts w:cs="Times New Roman"/>
          <w:szCs w:val="24"/>
        </w:rPr>
        <w:t>stabilized</w:t>
      </w:r>
      <w:r w:rsidRPr="00AD3F19">
        <w:rPr>
          <w:rFonts w:cs="Times New Roman"/>
          <w:szCs w:val="24"/>
        </w:rPr>
        <w:t xml:space="preserve"> livelihood</w:t>
      </w:r>
      <w:r w:rsidR="009E3E1D" w:rsidRPr="00AD3F19">
        <w:rPr>
          <w:rFonts w:cs="Times New Roman"/>
          <w:szCs w:val="24"/>
        </w:rPr>
        <w:t xml:space="preserve"> </w:t>
      </w:r>
      <w:r w:rsidR="008C0657">
        <w:rPr>
          <w:rFonts w:cs="Times New Roman"/>
          <w:szCs w:val="24"/>
        </w:rPr>
        <w:t xml:space="preserve">source </w:t>
      </w:r>
      <w:r w:rsidR="009E3E1D" w:rsidRPr="00AD3F19">
        <w:rPr>
          <w:rFonts w:cs="Times New Roman"/>
          <w:szCs w:val="24"/>
        </w:rPr>
        <w:t>compared to solely engaging in subsidence farming</w:t>
      </w:r>
      <w:r w:rsidRPr="00AD3F19">
        <w:rPr>
          <w:rFonts w:cs="Times New Roman"/>
          <w:szCs w:val="24"/>
        </w:rPr>
        <w:t xml:space="preserve">, and </w:t>
      </w:r>
      <w:r w:rsidR="001A4393" w:rsidRPr="00AD3F19">
        <w:rPr>
          <w:rFonts w:cs="Times New Roman"/>
          <w:szCs w:val="24"/>
        </w:rPr>
        <w:t>import</w:t>
      </w:r>
      <w:r w:rsidR="009E3E1D" w:rsidRPr="00AD3F19">
        <w:rPr>
          <w:rFonts w:cs="Times New Roman"/>
          <w:szCs w:val="24"/>
        </w:rPr>
        <w:t xml:space="preserve">ed food </w:t>
      </w:r>
      <w:r w:rsidR="002B4D2A" w:rsidRPr="00AD3F19">
        <w:rPr>
          <w:rFonts w:cs="Times New Roman"/>
          <w:szCs w:val="24"/>
        </w:rPr>
        <w:t xml:space="preserve">is </w:t>
      </w:r>
      <w:r w:rsidR="001A4393" w:rsidRPr="00AD3F19">
        <w:rPr>
          <w:rFonts w:cs="Times New Roman"/>
          <w:szCs w:val="24"/>
        </w:rPr>
        <w:t xml:space="preserve">a </w:t>
      </w:r>
      <w:r w:rsidRPr="00AD3F19">
        <w:rPr>
          <w:rFonts w:cs="Times New Roman"/>
          <w:szCs w:val="24"/>
        </w:rPr>
        <w:t>convenience over labor</w:t>
      </w:r>
      <w:r w:rsidR="001A4393" w:rsidRPr="00AD3F19">
        <w:rPr>
          <w:rFonts w:cs="Times New Roman"/>
          <w:szCs w:val="24"/>
        </w:rPr>
        <w:t>-</w:t>
      </w:r>
      <w:r w:rsidRPr="00AD3F19">
        <w:rPr>
          <w:rFonts w:cs="Times New Roman"/>
          <w:szCs w:val="24"/>
        </w:rPr>
        <w:t xml:space="preserve">intensive subsidence farming. </w:t>
      </w:r>
    </w:p>
    <w:p w14:paraId="309B8BC8" w14:textId="0C7E6AD4" w:rsidR="00C74B7D" w:rsidRPr="00AD3F19" w:rsidRDefault="00C74B7D" w:rsidP="007777A1">
      <w:pPr>
        <w:spacing w:after="0"/>
        <w:ind w:firstLine="360"/>
        <w:rPr>
          <w:rFonts w:cs="Times New Roman"/>
          <w:szCs w:val="24"/>
        </w:rPr>
      </w:pPr>
      <w:r w:rsidRPr="00AD3F19">
        <w:rPr>
          <w:rFonts w:cs="Times New Roman"/>
          <w:szCs w:val="24"/>
        </w:rPr>
        <w:t xml:space="preserve">Currently, Grenada is facing a food security crisis without </w:t>
      </w:r>
      <w:r w:rsidR="00C176CB" w:rsidRPr="00AD3F19">
        <w:rPr>
          <w:rFonts w:cs="Times New Roman"/>
          <w:szCs w:val="24"/>
        </w:rPr>
        <w:t>precedenc</w:t>
      </w:r>
      <w:r w:rsidR="002B4D2A" w:rsidRPr="00AD3F19">
        <w:rPr>
          <w:rFonts w:cs="Times New Roman"/>
          <w:szCs w:val="24"/>
        </w:rPr>
        <w:t>e</w:t>
      </w:r>
      <w:r w:rsidRPr="00AD3F19">
        <w:rPr>
          <w:rFonts w:cs="Times New Roman"/>
          <w:szCs w:val="24"/>
        </w:rPr>
        <w:t>, exacerbated by</w:t>
      </w:r>
      <w:r w:rsidR="00C96495" w:rsidRPr="00AD3F19">
        <w:rPr>
          <w:rFonts w:cs="Times New Roman"/>
          <w:szCs w:val="24"/>
        </w:rPr>
        <w:t xml:space="preserve"> supply chain </w:t>
      </w:r>
      <w:r w:rsidR="009E3E1D" w:rsidRPr="00AD3F19">
        <w:rPr>
          <w:rFonts w:cs="Times New Roman"/>
          <w:szCs w:val="24"/>
        </w:rPr>
        <w:t xml:space="preserve">and price fluctuation issues stemming </w:t>
      </w:r>
      <w:r w:rsidR="00C176CB" w:rsidRPr="00AD3F19">
        <w:rPr>
          <w:rFonts w:cs="Times New Roman"/>
          <w:szCs w:val="24"/>
        </w:rPr>
        <w:t>from the</w:t>
      </w:r>
      <w:r w:rsidRPr="00AD3F19">
        <w:rPr>
          <w:rFonts w:cs="Times New Roman"/>
          <w:szCs w:val="24"/>
        </w:rPr>
        <w:t xml:space="preserve"> Covid</w:t>
      </w:r>
      <w:r w:rsidR="00C96495" w:rsidRPr="00AD3F19">
        <w:rPr>
          <w:rFonts w:cs="Times New Roman"/>
          <w:szCs w:val="24"/>
        </w:rPr>
        <w:t>-</w:t>
      </w:r>
      <w:r w:rsidRPr="00AD3F19">
        <w:rPr>
          <w:rFonts w:cs="Times New Roman"/>
          <w:szCs w:val="24"/>
        </w:rPr>
        <w:t xml:space="preserve">19 </w:t>
      </w:r>
      <w:r w:rsidR="00C176CB" w:rsidRPr="00AD3F19">
        <w:rPr>
          <w:rFonts w:cs="Times New Roman"/>
          <w:szCs w:val="24"/>
        </w:rPr>
        <w:t xml:space="preserve">pandemic </w:t>
      </w:r>
      <w:r w:rsidRPr="00AD3F19">
        <w:rPr>
          <w:rFonts w:cs="Times New Roman"/>
          <w:szCs w:val="24"/>
        </w:rPr>
        <w:t xml:space="preserve">and </w:t>
      </w:r>
      <w:r w:rsidR="00C176CB" w:rsidRPr="00AD3F19">
        <w:rPr>
          <w:rFonts w:cs="Times New Roman"/>
          <w:szCs w:val="24"/>
        </w:rPr>
        <w:t>the Russian invasion of Ukraine</w:t>
      </w:r>
      <w:r w:rsidRPr="00AD3F19">
        <w:rPr>
          <w:rFonts w:cs="Times New Roman"/>
          <w:szCs w:val="24"/>
        </w:rPr>
        <w:t xml:space="preserve">. </w:t>
      </w:r>
      <w:r w:rsidR="009E3E1D" w:rsidRPr="00AD3F19">
        <w:rPr>
          <w:rFonts w:cs="Times New Roman"/>
          <w:szCs w:val="24"/>
        </w:rPr>
        <w:t>Moderate</w:t>
      </w:r>
      <w:r w:rsidR="00C176CB" w:rsidRPr="00AD3F19">
        <w:rPr>
          <w:rFonts w:cs="Times New Roman"/>
          <w:szCs w:val="24"/>
        </w:rPr>
        <w:t xml:space="preserve"> food </w:t>
      </w:r>
      <w:r w:rsidRPr="00AD3F19">
        <w:rPr>
          <w:rFonts w:cs="Times New Roman"/>
          <w:szCs w:val="24"/>
        </w:rPr>
        <w:t xml:space="preserve">insecurity amongst </w:t>
      </w:r>
      <w:r w:rsidR="00C176CB" w:rsidRPr="00AD3F19">
        <w:rPr>
          <w:rFonts w:cs="Times New Roman"/>
          <w:szCs w:val="24"/>
        </w:rPr>
        <w:t>Grenada’s</w:t>
      </w:r>
      <w:r w:rsidRPr="00AD3F19">
        <w:rPr>
          <w:rFonts w:cs="Times New Roman"/>
          <w:szCs w:val="24"/>
        </w:rPr>
        <w:t xml:space="preserve"> citizens nearly doubled from 22% to over 40%</w:t>
      </w:r>
      <w:r w:rsidR="009E3E1D" w:rsidRPr="00AD3F19">
        <w:rPr>
          <w:rFonts w:cs="Times New Roman"/>
          <w:szCs w:val="24"/>
        </w:rPr>
        <w:t xml:space="preserve"> over the course of the pandemic years</w:t>
      </w:r>
      <w:r w:rsidRPr="00AD3F19">
        <w:rPr>
          <w:rFonts w:cs="Times New Roman"/>
          <w:szCs w:val="24"/>
        </w:rPr>
        <w:t xml:space="preserve"> (World Food Programme, 2022 ). </w:t>
      </w:r>
      <w:r w:rsidR="00C176CB" w:rsidRPr="00AD3F19">
        <w:rPr>
          <w:rFonts w:cs="Times New Roman"/>
          <w:szCs w:val="24"/>
        </w:rPr>
        <w:t xml:space="preserve">As of </w:t>
      </w:r>
      <w:r w:rsidRPr="00AD3F19">
        <w:rPr>
          <w:rFonts w:cs="Times New Roman"/>
          <w:szCs w:val="24"/>
        </w:rPr>
        <w:t xml:space="preserve">August 2022, 30% of Grenadian </w:t>
      </w:r>
      <w:r w:rsidR="009E3E1D" w:rsidRPr="00AD3F19">
        <w:rPr>
          <w:rFonts w:cs="Times New Roman"/>
          <w:szCs w:val="24"/>
        </w:rPr>
        <w:t xml:space="preserve">respondents acknowledged reduced food consumption as a food insecurity tactic, </w:t>
      </w:r>
      <w:r w:rsidRPr="00AD3F19">
        <w:rPr>
          <w:rFonts w:cs="Times New Roman"/>
          <w:szCs w:val="24"/>
        </w:rPr>
        <w:t xml:space="preserve">and 16% attest </w:t>
      </w:r>
      <w:r w:rsidR="009E3E1D" w:rsidRPr="00AD3F19">
        <w:rPr>
          <w:rFonts w:cs="Times New Roman"/>
          <w:szCs w:val="24"/>
        </w:rPr>
        <w:t xml:space="preserve">foodstuff availability continues to be an issue within their local </w:t>
      </w:r>
      <w:r w:rsidR="009E3E1D" w:rsidRPr="00AD3F19">
        <w:rPr>
          <w:rFonts w:cs="Times New Roman"/>
          <w:szCs w:val="24"/>
        </w:rPr>
        <w:lastRenderedPageBreak/>
        <w:t>markets</w:t>
      </w:r>
      <w:r w:rsidRPr="00AD3F19">
        <w:rPr>
          <w:rFonts w:cs="Times New Roman"/>
          <w:szCs w:val="24"/>
        </w:rPr>
        <w:t xml:space="preserve"> (World Food Programme, 2022). 25% of respondents fear </w:t>
      </w:r>
      <w:r w:rsidR="009E3E1D" w:rsidRPr="00AD3F19">
        <w:rPr>
          <w:rFonts w:cs="Times New Roman"/>
          <w:szCs w:val="24"/>
        </w:rPr>
        <w:t xml:space="preserve">food insecurity will continue </w:t>
      </w:r>
      <w:r w:rsidRPr="00AD3F19">
        <w:rPr>
          <w:rFonts w:cs="Times New Roman"/>
          <w:szCs w:val="24"/>
        </w:rPr>
        <w:t>(World Food Programme, 2022).</w:t>
      </w:r>
    </w:p>
    <w:p w14:paraId="1EF9982A" w14:textId="702F16C1" w:rsidR="00C74B7D" w:rsidRPr="00AD3F19" w:rsidRDefault="00C74B7D" w:rsidP="00B929A6">
      <w:pPr>
        <w:spacing w:after="0"/>
        <w:rPr>
          <w:rFonts w:cs="Times New Roman"/>
          <w:b/>
          <w:bCs/>
          <w:szCs w:val="24"/>
        </w:rPr>
      </w:pPr>
      <w:r w:rsidRPr="00AD3F19">
        <w:rPr>
          <w:rFonts w:cs="Times New Roman"/>
          <w:b/>
          <w:bCs/>
          <w:szCs w:val="24"/>
        </w:rPr>
        <w:t>Discussion:</w:t>
      </w:r>
    </w:p>
    <w:p w14:paraId="6F38AE85" w14:textId="49914F49" w:rsidR="00C74B7D" w:rsidRPr="00AD3F19" w:rsidRDefault="001A4393" w:rsidP="00C74B7D">
      <w:pPr>
        <w:rPr>
          <w:b/>
          <w:bCs/>
          <w:i/>
          <w:iCs/>
        </w:rPr>
      </w:pPr>
      <w:r w:rsidRPr="00AD3F19">
        <w:rPr>
          <w:rFonts w:cs="Times New Roman"/>
          <w:b/>
          <w:bCs/>
          <w:i/>
          <w:iCs/>
          <w:szCs w:val="24"/>
        </w:rPr>
        <w:t xml:space="preserve">Grenada’s </w:t>
      </w:r>
      <w:r w:rsidR="00C74B7D" w:rsidRPr="00AD3F19">
        <w:rPr>
          <w:rFonts w:cs="Times New Roman"/>
          <w:b/>
          <w:bCs/>
          <w:i/>
          <w:iCs/>
          <w:szCs w:val="24"/>
        </w:rPr>
        <w:t xml:space="preserve">Current </w:t>
      </w:r>
      <w:r w:rsidR="00C74B7D" w:rsidRPr="00AD3F19">
        <w:rPr>
          <w:b/>
          <w:bCs/>
          <w:i/>
          <w:iCs/>
        </w:rPr>
        <w:t>Food Security Policy</w:t>
      </w:r>
    </w:p>
    <w:p w14:paraId="3C222DE6" w14:textId="67EAE33E" w:rsidR="00C74B7D" w:rsidRPr="00AD3F19" w:rsidRDefault="00C74B7D" w:rsidP="009E3E1D">
      <w:pPr>
        <w:spacing w:before="240" w:after="240"/>
        <w:ind w:firstLine="720"/>
        <w:rPr>
          <w:rFonts w:eastAsia="Times New Roman" w:cs="Times New Roman"/>
          <w:szCs w:val="24"/>
        </w:rPr>
      </w:pPr>
      <w:r w:rsidRPr="00AD3F19">
        <w:rPr>
          <w:rFonts w:eastAsia="Times New Roman" w:cs="Times New Roman"/>
          <w:szCs w:val="24"/>
        </w:rPr>
        <w:t xml:space="preserve">Climate change </w:t>
      </w:r>
      <w:r w:rsidR="007758D6" w:rsidRPr="00AD3F19">
        <w:rPr>
          <w:rFonts w:eastAsia="Times New Roman" w:cs="Times New Roman"/>
          <w:szCs w:val="24"/>
        </w:rPr>
        <w:t xml:space="preserve">has </w:t>
      </w:r>
      <w:r w:rsidR="00FB6231" w:rsidRPr="00AD3F19">
        <w:rPr>
          <w:rFonts w:eastAsia="Times New Roman" w:cs="Times New Roman"/>
          <w:szCs w:val="24"/>
        </w:rPr>
        <w:t>aggravate</w:t>
      </w:r>
      <w:r w:rsidR="007758D6" w:rsidRPr="00AD3F19">
        <w:rPr>
          <w:rFonts w:eastAsia="Times New Roman" w:cs="Times New Roman"/>
          <w:szCs w:val="24"/>
        </w:rPr>
        <w:t>d</w:t>
      </w:r>
      <w:r w:rsidRPr="00AD3F19">
        <w:rPr>
          <w:rFonts w:eastAsia="Times New Roman" w:cs="Times New Roman"/>
          <w:szCs w:val="24"/>
        </w:rPr>
        <w:t xml:space="preserve"> insecurit</w:t>
      </w:r>
      <w:r w:rsidR="008C0657">
        <w:rPr>
          <w:rFonts w:eastAsia="Times New Roman" w:cs="Times New Roman"/>
          <w:szCs w:val="24"/>
        </w:rPr>
        <w:t>ies</w:t>
      </w:r>
      <w:r w:rsidRPr="00AD3F19">
        <w:rPr>
          <w:rFonts w:eastAsia="Times New Roman" w:cs="Times New Roman"/>
          <w:szCs w:val="24"/>
        </w:rPr>
        <w:t xml:space="preserve"> </w:t>
      </w:r>
      <w:r w:rsidR="008C0657" w:rsidRPr="00AD3F19">
        <w:rPr>
          <w:rFonts w:eastAsia="Times New Roman" w:cs="Times New Roman"/>
          <w:szCs w:val="24"/>
        </w:rPr>
        <w:t>encountered</w:t>
      </w:r>
      <w:r w:rsidRPr="00AD3F19">
        <w:rPr>
          <w:rFonts w:eastAsia="Times New Roman" w:cs="Times New Roman"/>
          <w:szCs w:val="24"/>
        </w:rPr>
        <w:t xml:space="preserve"> by the island</w:t>
      </w:r>
      <w:r w:rsidR="00556798" w:rsidRPr="00AD3F19">
        <w:rPr>
          <w:rFonts w:eastAsia="Times New Roman" w:cs="Times New Roman"/>
          <w:szCs w:val="24"/>
        </w:rPr>
        <w:t>s’</w:t>
      </w:r>
      <w:r w:rsidRPr="00AD3F19">
        <w:rPr>
          <w:rFonts w:eastAsia="Times New Roman" w:cs="Times New Roman"/>
          <w:szCs w:val="24"/>
        </w:rPr>
        <w:t xml:space="preserve"> agricultural sector. Hurricanes Ivan and Emily </w:t>
      </w:r>
      <w:r w:rsidR="008C0657">
        <w:rPr>
          <w:rFonts w:eastAsia="Times New Roman" w:cs="Times New Roman"/>
          <w:szCs w:val="24"/>
        </w:rPr>
        <w:t>of</w:t>
      </w:r>
      <w:r w:rsidRPr="00AD3F19">
        <w:rPr>
          <w:rFonts w:eastAsia="Times New Roman" w:cs="Times New Roman"/>
          <w:szCs w:val="24"/>
        </w:rPr>
        <w:t xml:space="preserve"> </w:t>
      </w:r>
      <w:r w:rsidR="008C0657">
        <w:rPr>
          <w:rFonts w:eastAsia="Times New Roman" w:cs="Times New Roman"/>
          <w:szCs w:val="24"/>
        </w:rPr>
        <w:t xml:space="preserve">the early 2000s </w:t>
      </w:r>
      <w:r w:rsidR="00FB6231" w:rsidRPr="00AD3F19">
        <w:rPr>
          <w:rFonts w:eastAsia="Times New Roman" w:cs="Times New Roman"/>
          <w:szCs w:val="24"/>
        </w:rPr>
        <w:t>damaged</w:t>
      </w:r>
      <w:r w:rsidRPr="00AD3F19">
        <w:rPr>
          <w:rFonts w:eastAsia="Times New Roman" w:cs="Times New Roman"/>
          <w:szCs w:val="24"/>
        </w:rPr>
        <w:t xml:space="preserve"> 90% of </w:t>
      </w:r>
      <w:r w:rsidR="00FB6231" w:rsidRPr="00AD3F19">
        <w:rPr>
          <w:rFonts w:eastAsia="Times New Roman" w:cs="Times New Roman"/>
          <w:szCs w:val="24"/>
        </w:rPr>
        <w:t xml:space="preserve">agricultural </w:t>
      </w:r>
      <w:r w:rsidRPr="00AD3F19">
        <w:rPr>
          <w:rFonts w:eastAsia="Times New Roman" w:cs="Times New Roman"/>
          <w:szCs w:val="24"/>
        </w:rPr>
        <w:t xml:space="preserve">infrastructure and </w:t>
      </w:r>
      <w:r w:rsidR="00FB6231" w:rsidRPr="00AD3F19">
        <w:rPr>
          <w:rFonts w:eastAsia="Times New Roman" w:cs="Times New Roman"/>
          <w:szCs w:val="24"/>
        </w:rPr>
        <w:t>crops</w:t>
      </w:r>
      <w:r w:rsidRPr="00AD3F19">
        <w:rPr>
          <w:rFonts w:eastAsia="Times New Roman" w:cs="Times New Roman"/>
          <w:szCs w:val="24"/>
        </w:rPr>
        <w:t xml:space="preserve"> (Lewis, 2005)</w:t>
      </w:r>
      <w:r w:rsidR="00FB6231" w:rsidRPr="00AD3F19">
        <w:rPr>
          <w:rFonts w:eastAsia="Times New Roman" w:cs="Times New Roman"/>
          <w:szCs w:val="24"/>
        </w:rPr>
        <w:t xml:space="preserve"> which still are not fully operational in this current age </w:t>
      </w:r>
      <w:r w:rsidR="007758D6" w:rsidRPr="00AD3F19">
        <w:rPr>
          <w:rFonts w:cs="Times New Roman"/>
          <w:szCs w:val="24"/>
        </w:rPr>
        <w:t>market (Jones et al., 2021),</w:t>
      </w:r>
      <w:r w:rsidRPr="00AD3F19">
        <w:rPr>
          <w:rFonts w:eastAsia="Times New Roman" w:cs="Times New Roman"/>
          <w:szCs w:val="24"/>
        </w:rPr>
        <w:t xml:space="preserve"> illustrating Grenada’s agricultural </w:t>
      </w:r>
      <w:r w:rsidR="00FB6231" w:rsidRPr="00AD3F19">
        <w:rPr>
          <w:rFonts w:eastAsia="Times New Roman" w:cs="Times New Roman"/>
          <w:szCs w:val="24"/>
        </w:rPr>
        <w:t>susceptibility</w:t>
      </w:r>
      <w:r w:rsidRPr="00AD3F19">
        <w:rPr>
          <w:rFonts w:eastAsia="Times New Roman" w:cs="Times New Roman"/>
          <w:szCs w:val="24"/>
        </w:rPr>
        <w:t xml:space="preserve"> to </w:t>
      </w:r>
      <w:r w:rsidR="00724BBD" w:rsidRPr="00AD3F19">
        <w:rPr>
          <w:rFonts w:eastAsia="Times New Roman" w:cs="Times New Roman"/>
          <w:szCs w:val="24"/>
        </w:rPr>
        <w:t>severe</w:t>
      </w:r>
      <w:r w:rsidRPr="00AD3F19">
        <w:rPr>
          <w:rFonts w:eastAsia="Times New Roman" w:cs="Times New Roman"/>
          <w:szCs w:val="24"/>
        </w:rPr>
        <w:t xml:space="preserve"> climat</w:t>
      </w:r>
      <w:r w:rsidR="00724BBD">
        <w:rPr>
          <w:rFonts w:eastAsia="Times New Roman" w:cs="Times New Roman"/>
          <w:szCs w:val="24"/>
        </w:rPr>
        <w:t>ic</w:t>
      </w:r>
      <w:r w:rsidRPr="00AD3F19">
        <w:rPr>
          <w:rFonts w:eastAsia="Times New Roman" w:cs="Times New Roman"/>
          <w:szCs w:val="24"/>
        </w:rPr>
        <w:t xml:space="preserve"> events. </w:t>
      </w:r>
      <w:r w:rsidRPr="00AD3F19">
        <w:t xml:space="preserve">However, no food security plan </w:t>
      </w:r>
      <w:r w:rsidR="00724BBD">
        <w:t xml:space="preserve">currently </w:t>
      </w:r>
      <w:r w:rsidRPr="00AD3F19">
        <w:t xml:space="preserve">exists, with the previous </w:t>
      </w:r>
      <w:r w:rsidR="00724BBD">
        <w:t xml:space="preserve">2013 </w:t>
      </w:r>
      <w:r w:rsidRPr="00AD3F19">
        <w:t xml:space="preserve">Food Security and Nutrition Plan of Action expiring in 2018 (Government of Grenada, 2013). </w:t>
      </w:r>
      <w:r w:rsidR="007758D6" w:rsidRPr="00AD3F19">
        <w:t>The</w:t>
      </w:r>
      <w:r w:rsidRPr="00AD3F19">
        <w:t xml:space="preserve"> </w:t>
      </w:r>
      <w:r w:rsidR="00724BBD">
        <w:t>former</w:t>
      </w:r>
      <w:r w:rsidRPr="00AD3F19">
        <w:t xml:space="preserve"> </w:t>
      </w:r>
      <w:r w:rsidR="007758D6" w:rsidRPr="00AD3F19">
        <w:t xml:space="preserve">provided </w:t>
      </w:r>
      <w:r w:rsidRPr="00AD3F19">
        <w:t xml:space="preserve">very little </w:t>
      </w:r>
      <w:r w:rsidR="007758D6" w:rsidRPr="00AD3F19">
        <w:t xml:space="preserve">impactful intervention </w:t>
      </w:r>
      <w:r w:rsidRPr="00AD3F19">
        <w:t xml:space="preserve">to </w:t>
      </w:r>
      <w:r w:rsidR="00724BBD" w:rsidRPr="00AD3F19">
        <w:t>enhance</w:t>
      </w:r>
      <w:r w:rsidRPr="00AD3F19">
        <w:t xml:space="preserve"> food security </w:t>
      </w:r>
      <w:r w:rsidR="00724BBD">
        <w:t>outcomes</w:t>
      </w:r>
      <w:r w:rsidRPr="00AD3F19">
        <w:t xml:space="preserve"> within the island</w:t>
      </w:r>
      <w:r w:rsidR="00556798" w:rsidRPr="00AD3F19">
        <w:t>s’</w:t>
      </w:r>
      <w:r w:rsidRPr="00AD3F19">
        <w:t xml:space="preserve"> population, as </w:t>
      </w:r>
      <w:r w:rsidR="007758D6" w:rsidRPr="00AD3F19">
        <w:t>demonstrated</w:t>
      </w:r>
      <w:r w:rsidRPr="00AD3F19">
        <w:t xml:space="preserve"> </w:t>
      </w:r>
      <w:r w:rsidR="007758D6" w:rsidRPr="00AD3F19">
        <w:t>by no variability in the moderate insecurity rate</w:t>
      </w:r>
      <w:r w:rsidRPr="00AD3F19">
        <w:t xml:space="preserve"> of 2013-2018 (World Bank, 2022). </w:t>
      </w:r>
    </w:p>
    <w:p w14:paraId="57A3F12A" w14:textId="22D0F700" w:rsidR="00C74B7D" w:rsidRPr="00AD3F19" w:rsidRDefault="001A4393" w:rsidP="00C74B7D">
      <w:pPr>
        <w:rPr>
          <w:b/>
          <w:bCs/>
          <w:i/>
          <w:iCs/>
        </w:rPr>
      </w:pPr>
      <w:r w:rsidRPr="00AD3F19">
        <w:rPr>
          <w:b/>
          <w:bCs/>
          <w:i/>
          <w:iCs/>
        </w:rPr>
        <w:t xml:space="preserve">Grenada’s </w:t>
      </w:r>
      <w:r w:rsidR="00C74B7D" w:rsidRPr="00AD3F19">
        <w:rPr>
          <w:b/>
          <w:bCs/>
          <w:i/>
          <w:iCs/>
        </w:rPr>
        <w:t>Current Agriculture Policy</w:t>
      </w:r>
    </w:p>
    <w:p w14:paraId="1747D093" w14:textId="020436A7" w:rsidR="00330529" w:rsidRPr="00AD3F19" w:rsidRDefault="00C74B7D" w:rsidP="00330529">
      <w:pPr>
        <w:spacing w:after="0"/>
      </w:pPr>
      <w:r w:rsidRPr="00AD3F19">
        <w:tab/>
        <w:t>No nationalized crop insurance plan exists, despite</w:t>
      </w:r>
      <w:r w:rsidR="007758D6" w:rsidRPr="00AD3F19">
        <w:t xml:space="preserve"> </w:t>
      </w:r>
      <w:r w:rsidR="00892421">
        <w:t>multiple</w:t>
      </w:r>
      <w:r w:rsidRPr="00AD3F19">
        <w:t xml:space="preserve"> </w:t>
      </w:r>
      <w:r w:rsidR="00724BBD" w:rsidRPr="00AD3F19">
        <w:t>conferences</w:t>
      </w:r>
      <w:r w:rsidR="007758D6" w:rsidRPr="00AD3F19">
        <w:t xml:space="preserve"> in</w:t>
      </w:r>
      <w:r w:rsidRPr="00AD3F19">
        <w:t xml:space="preserve"> 2019 to </w:t>
      </w:r>
      <w:r w:rsidR="007758D6" w:rsidRPr="00AD3F19">
        <w:t xml:space="preserve">discuss considerations </w:t>
      </w:r>
      <w:r w:rsidRPr="00AD3F19">
        <w:t>(Government Information Service, 2019).</w:t>
      </w:r>
      <w:r w:rsidR="007758D6" w:rsidRPr="00AD3F19">
        <w:t xml:space="preserve"> Private parametric insurance catering to Grenadian farmers exists but is virtually unknown to smallholders of the island</w:t>
      </w:r>
      <w:r w:rsidR="00556798" w:rsidRPr="00AD3F19">
        <w:t>s</w:t>
      </w:r>
      <w:r w:rsidR="007758D6" w:rsidRPr="00AD3F19">
        <w:t>.</w:t>
      </w:r>
      <w:r w:rsidRPr="00AD3F19">
        <w:t xml:space="preserve"> </w:t>
      </w:r>
      <w:r w:rsidR="00724BBD">
        <w:rPr>
          <w:rFonts w:cs="Times New Roman"/>
          <w:szCs w:val="24"/>
        </w:rPr>
        <w:t>The</w:t>
      </w:r>
      <w:r w:rsidR="007758D6" w:rsidRPr="00AD3F19">
        <w:rPr>
          <w:rFonts w:cs="Times New Roman"/>
          <w:szCs w:val="24"/>
        </w:rPr>
        <w:t xml:space="preserve"> Caribbean Development Policy Centre</w:t>
      </w:r>
      <w:r w:rsidR="00724BBD">
        <w:rPr>
          <w:rFonts w:cs="Times New Roman"/>
          <w:szCs w:val="24"/>
        </w:rPr>
        <w:t xml:space="preserve"> interviewed Grenadian smallholder farmers on their awareness and usage of parametric insurance. O</w:t>
      </w:r>
      <w:r w:rsidR="007758D6" w:rsidRPr="00AD3F19">
        <w:rPr>
          <w:rFonts w:cs="Times New Roman"/>
          <w:szCs w:val="24"/>
        </w:rPr>
        <w:t xml:space="preserve">nly one produce farmer </w:t>
      </w:r>
      <w:r w:rsidR="00724BBD">
        <w:rPr>
          <w:rFonts w:cs="Times New Roman"/>
          <w:szCs w:val="24"/>
        </w:rPr>
        <w:t xml:space="preserve">purchased </w:t>
      </w:r>
      <w:r w:rsidR="007758D6" w:rsidRPr="00AD3F19">
        <w:rPr>
          <w:rFonts w:cs="Times New Roman"/>
          <w:szCs w:val="24"/>
        </w:rPr>
        <w:t xml:space="preserve">private insurance, and 65% of respondents were unaware </w:t>
      </w:r>
      <w:r w:rsidR="00724BBD">
        <w:rPr>
          <w:rFonts w:cs="Times New Roman"/>
          <w:szCs w:val="24"/>
        </w:rPr>
        <w:t>of the concept</w:t>
      </w:r>
      <w:r w:rsidR="007758D6" w:rsidRPr="00AD3F19">
        <w:rPr>
          <w:rFonts w:cs="Times New Roman"/>
          <w:szCs w:val="24"/>
        </w:rPr>
        <w:t xml:space="preserve"> (Jones et al., 2021). Some subsidization for harvest inputs exists, however</w:t>
      </w:r>
      <w:r w:rsidR="002B4D2A" w:rsidRPr="00AD3F19">
        <w:rPr>
          <w:rFonts w:cs="Times New Roman"/>
          <w:szCs w:val="24"/>
        </w:rPr>
        <w:t>,</w:t>
      </w:r>
      <w:r w:rsidR="007758D6" w:rsidRPr="00AD3F19">
        <w:rPr>
          <w:rFonts w:cs="Times New Roman"/>
          <w:szCs w:val="24"/>
        </w:rPr>
        <w:t xml:space="preserve"> </w:t>
      </w:r>
      <w:r w:rsidR="007758D6" w:rsidRPr="00AD3F19">
        <w:t>s</w:t>
      </w:r>
      <w:r w:rsidRPr="00AD3F19">
        <w:t>ubsidizations</w:t>
      </w:r>
      <w:r w:rsidR="007758D6" w:rsidRPr="00AD3F19">
        <w:t xml:space="preserve"> tend to</w:t>
      </w:r>
      <w:r w:rsidRPr="00AD3F19">
        <w:t xml:space="preserve"> favor the</w:t>
      </w:r>
      <w:r w:rsidR="007758D6" w:rsidRPr="00AD3F19">
        <w:t xml:space="preserve"> commercial</w:t>
      </w:r>
      <w:r w:rsidRPr="00AD3F19">
        <w:t xml:space="preserve"> cash crop market, as </w:t>
      </w:r>
      <w:r w:rsidR="007758D6" w:rsidRPr="00AD3F19">
        <w:t>demonstrated</w:t>
      </w:r>
      <w:r w:rsidRPr="00AD3F19">
        <w:t xml:space="preserve"> by the National Agriculture Plan </w:t>
      </w:r>
      <w:r w:rsidR="007758D6" w:rsidRPr="00AD3F19">
        <w:t>stipulating</w:t>
      </w:r>
      <w:r w:rsidRPr="00AD3F19">
        <w:t xml:space="preserve"> prioritization </w:t>
      </w:r>
      <w:r w:rsidR="007758D6" w:rsidRPr="00AD3F19">
        <w:t xml:space="preserve">in incentives </w:t>
      </w:r>
      <w:r w:rsidR="00724BBD">
        <w:t>for</w:t>
      </w:r>
      <w:r w:rsidRPr="00AD3F19">
        <w:t xml:space="preserve"> cocoa, nutmeg, and other fruits</w:t>
      </w:r>
      <w:r w:rsidR="00724BBD">
        <w:t>, the top exports of Grenada</w:t>
      </w:r>
      <w:r w:rsidRPr="00AD3F19">
        <w:t xml:space="preserve"> (James, 2015). </w:t>
      </w:r>
    </w:p>
    <w:p w14:paraId="6F7BC283" w14:textId="4884897D" w:rsidR="00C74B7D" w:rsidRPr="00AD3F19" w:rsidRDefault="007758D6" w:rsidP="00330529">
      <w:pPr>
        <w:spacing w:after="0"/>
        <w:ind w:firstLine="720"/>
      </w:pPr>
      <w:r w:rsidRPr="00AD3F19">
        <w:t>The</w:t>
      </w:r>
      <w:r w:rsidR="00177878">
        <w:t xml:space="preserve"> former</w:t>
      </w:r>
      <w:r w:rsidR="00724BBD">
        <w:t xml:space="preserve"> Mitchell administration</w:t>
      </w:r>
      <w:r w:rsidRPr="00AD3F19">
        <w:t xml:space="preserve"> </w:t>
      </w:r>
      <w:r w:rsidR="00724BBD">
        <w:t>(not to be conflated with the new Prime Minster, who is also Mitchell)</w:t>
      </w:r>
      <w:r w:rsidRPr="00AD3F19">
        <w:t xml:space="preserve"> </w:t>
      </w:r>
      <w:r w:rsidR="00D07BF6" w:rsidRPr="00AD3F19">
        <w:t>allotted</w:t>
      </w:r>
      <w:r w:rsidRPr="00AD3F19">
        <w:t xml:space="preserve"> approximately </w:t>
      </w:r>
      <w:r w:rsidR="00C74B7D" w:rsidRPr="00AD3F19">
        <w:t xml:space="preserve">3.8% </w:t>
      </w:r>
      <w:r w:rsidR="00724BBD">
        <w:t>of budget expenditure to the agricultural sector</w:t>
      </w:r>
      <w:r w:rsidR="00C74B7D" w:rsidRPr="00AD3F19">
        <w:t xml:space="preserve">, </w:t>
      </w:r>
      <w:r w:rsidRPr="00AD3F19">
        <w:t>with a great portion dedicated to the</w:t>
      </w:r>
      <w:r w:rsidR="00C74B7D" w:rsidRPr="00AD3F19">
        <w:t xml:space="preserve"> subsidization of fertilizer and heavy machinery </w:t>
      </w:r>
      <w:r w:rsidRPr="00AD3F19">
        <w:t>employed</w:t>
      </w:r>
      <w:r w:rsidR="00C74B7D" w:rsidRPr="00AD3F19">
        <w:t xml:space="preserve"> in pre-</w:t>
      </w:r>
      <w:r w:rsidRPr="00AD3F19">
        <w:t>planting</w:t>
      </w:r>
      <w:r w:rsidR="00C74B7D" w:rsidRPr="00AD3F19">
        <w:t xml:space="preserve"> preparation (Wilson, 2022). </w:t>
      </w:r>
      <w:r w:rsidR="00D07BF6">
        <w:t>The 2023</w:t>
      </w:r>
      <w:r w:rsidR="00C74B7D" w:rsidRPr="00AD3F19">
        <w:t xml:space="preserve"> agriculture budget </w:t>
      </w:r>
      <w:r w:rsidRPr="00AD3F19">
        <w:t>has significantly increased to</w:t>
      </w:r>
      <w:r w:rsidR="00C74B7D" w:rsidRPr="00AD3F19">
        <w:t xml:space="preserve"> 5.3% </w:t>
      </w:r>
      <w:r w:rsidR="002B4D2A" w:rsidRPr="00AD3F19">
        <w:t>and includes a f</w:t>
      </w:r>
      <w:r w:rsidR="00C74B7D" w:rsidRPr="00AD3F19">
        <w:t xml:space="preserve">ood security enhancement initiative, to </w:t>
      </w:r>
      <w:r w:rsidR="002B4D2A" w:rsidRPr="00AD3F19">
        <w:t>deliver</w:t>
      </w:r>
      <w:r w:rsidR="00C74B7D" w:rsidRPr="00AD3F19">
        <w:t xml:space="preserve"> “support in the form of land clearing, plo</w:t>
      </w:r>
      <w:r w:rsidR="002B4D2A" w:rsidRPr="00AD3F19">
        <w:t>w</w:t>
      </w:r>
      <w:r w:rsidR="00C74B7D" w:rsidRPr="00AD3F19">
        <w:t xml:space="preserve">ing, planting materials, fertilizers, farm labor, training, and technical services.” (Mitchell, </w:t>
      </w:r>
      <w:r w:rsidR="002B4D2A" w:rsidRPr="00AD3F19">
        <w:t xml:space="preserve">pg. 25, </w:t>
      </w:r>
      <w:r w:rsidR="00C74B7D" w:rsidRPr="00AD3F19">
        <w:t xml:space="preserve">2022). While </w:t>
      </w:r>
      <w:r w:rsidR="002B4D2A" w:rsidRPr="00AD3F19">
        <w:t>the budgetary increase is</w:t>
      </w:r>
      <w:r w:rsidR="00C74B7D" w:rsidRPr="00AD3F19">
        <w:t xml:space="preserve"> </w:t>
      </w:r>
      <w:r w:rsidR="00D07BF6">
        <w:t>welcomed</w:t>
      </w:r>
      <w:r w:rsidR="00C74B7D" w:rsidRPr="00AD3F19">
        <w:t xml:space="preserve"> to </w:t>
      </w:r>
      <w:r w:rsidR="002B4D2A" w:rsidRPr="00AD3F19">
        <w:t>Grenada’s</w:t>
      </w:r>
      <w:r w:rsidR="00C74B7D" w:rsidRPr="00AD3F19">
        <w:t xml:space="preserve"> agriculture budget</w:t>
      </w:r>
      <w:r w:rsidR="002B4D2A" w:rsidRPr="00AD3F19">
        <w:t xml:space="preserve"> outlook</w:t>
      </w:r>
      <w:r w:rsidR="00C74B7D" w:rsidRPr="00AD3F19">
        <w:t xml:space="preserve">, </w:t>
      </w:r>
      <w:r w:rsidR="002B4D2A" w:rsidRPr="00AD3F19">
        <w:t xml:space="preserve">merely </w:t>
      </w:r>
      <w:r w:rsidR="00C74B7D" w:rsidRPr="00AD3F19">
        <w:t xml:space="preserve">subsidizing inputs and </w:t>
      </w:r>
      <w:r w:rsidR="002B4D2A" w:rsidRPr="00AD3F19">
        <w:t>employment costs</w:t>
      </w:r>
      <w:r w:rsidR="00C74B7D" w:rsidRPr="00AD3F19">
        <w:t xml:space="preserve"> </w:t>
      </w:r>
      <w:r w:rsidR="00654F99">
        <w:t>are</w:t>
      </w:r>
      <w:r w:rsidR="00D07BF6">
        <w:t xml:space="preserve"> </w:t>
      </w:r>
      <w:r w:rsidR="00654F99">
        <w:t xml:space="preserve">an </w:t>
      </w:r>
      <w:r w:rsidR="00D07BF6">
        <w:t xml:space="preserve">unlikely </w:t>
      </w:r>
      <w:r w:rsidR="00D07BF6">
        <w:lastRenderedPageBreak/>
        <w:t xml:space="preserve">adequate </w:t>
      </w:r>
      <w:r w:rsidR="00D07BF6" w:rsidRPr="00AD3F19">
        <w:t>motivation</w:t>
      </w:r>
      <w:r w:rsidR="00C74B7D" w:rsidRPr="00AD3F19">
        <w:t xml:space="preserve"> </w:t>
      </w:r>
      <w:r w:rsidR="00654F99">
        <w:t>for</w:t>
      </w:r>
      <w:r w:rsidR="00C74B7D" w:rsidRPr="00AD3F19">
        <w:t xml:space="preserve"> </w:t>
      </w:r>
      <w:r w:rsidR="002B4D2A" w:rsidRPr="00AD3F19">
        <w:t xml:space="preserve">smallholder farmers to again </w:t>
      </w:r>
      <w:r w:rsidR="00C74B7D" w:rsidRPr="00AD3F19">
        <w:t xml:space="preserve">engage in </w:t>
      </w:r>
      <w:r w:rsidR="002B4D2A" w:rsidRPr="00AD3F19">
        <w:t xml:space="preserve">focused </w:t>
      </w:r>
      <w:r w:rsidR="00C74B7D" w:rsidRPr="00AD3F19">
        <w:t xml:space="preserve">local production, without </w:t>
      </w:r>
      <w:r w:rsidR="002B4D2A" w:rsidRPr="00AD3F19">
        <w:t xml:space="preserve">additional </w:t>
      </w:r>
      <w:r w:rsidR="00C74B7D" w:rsidRPr="00AD3F19">
        <w:t>investment in output subsidies</w:t>
      </w:r>
      <w:r w:rsidR="002B4D2A" w:rsidRPr="00AD3F19">
        <w:t xml:space="preserve"> and crop price stabilization</w:t>
      </w:r>
      <w:r w:rsidR="00C74B7D" w:rsidRPr="00AD3F19">
        <w:t xml:space="preserve">. </w:t>
      </w:r>
    </w:p>
    <w:p w14:paraId="79E2060F" w14:textId="72B9BA1D" w:rsidR="00C74B7D" w:rsidRPr="00AD3F19" w:rsidRDefault="001A4393" w:rsidP="007777A1">
      <w:pPr>
        <w:spacing w:before="240"/>
        <w:rPr>
          <w:b/>
          <w:bCs/>
          <w:i/>
          <w:iCs/>
        </w:rPr>
      </w:pPr>
      <w:r w:rsidRPr="00AD3F19">
        <w:rPr>
          <w:b/>
          <w:bCs/>
          <w:i/>
          <w:iCs/>
        </w:rPr>
        <w:t xml:space="preserve">Grenada’s </w:t>
      </w:r>
      <w:r w:rsidR="00C74B7D" w:rsidRPr="00AD3F19">
        <w:rPr>
          <w:b/>
          <w:bCs/>
          <w:i/>
          <w:iCs/>
        </w:rPr>
        <w:t>Current Social Welfare Policy</w:t>
      </w:r>
    </w:p>
    <w:p w14:paraId="6F0F71FF" w14:textId="6B99FD06" w:rsidR="00C74B7D" w:rsidRPr="00AD3F19" w:rsidRDefault="00C74B7D" w:rsidP="007777A1">
      <w:pPr>
        <w:spacing w:after="0"/>
      </w:pPr>
      <w:r w:rsidRPr="00AD3F19">
        <w:tab/>
        <w:t>Grenada</w:t>
      </w:r>
      <w:r w:rsidR="00631914" w:rsidRPr="00AD3F19">
        <w:t>’s government offers</w:t>
      </w:r>
      <w:r w:rsidRPr="00AD3F19">
        <w:t xml:space="preserve"> several </w:t>
      </w:r>
      <w:r w:rsidR="00DF338D" w:rsidRPr="00AD3F19">
        <w:t>short-term</w:t>
      </w:r>
      <w:r w:rsidRPr="00AD3F19">
        <w:t xml:space="preserve"> social welfare programs; however</w:t>
      </w:r>
      <w:r w:rsidR="002B4D2A" w:rsidRPr="00AD3F19">
        <w:t>,</w:t>
      </w:r>
      <w:r w:rsidRPr="00AD3F19">
        <w:t xml:space="preserve"> </w:t>
      </w:r>
      <w:r w:rsidR="00D07BF6">
        <w:t>participation</w:t>
      </w:r>
      <w:r w:rsidR="00631914" w:rsidRPr="00AD3F19">
        <w:t xml:space="preserve"> is limited for </w:t>
      </w:r>
      <w:r w:rsidRPr="00AD3F19">
        <w:t>those who</w:t>
      </w:r>
      <w:r w:rsidR="00631914" w:rsidRPr="00AD3F19">
        <w:t xml:space="preserve">se livelihoods operate </w:t>
      </w:r>
      <w:r w:rsidRPr="00AD3F19">
        <w:t>outside of the formal economy (Lewis, 2010 ). The National Insurance Scheme, Grenada’s primary</w:t>
      </w:r>
      <w:r w:rsidR="00A909DD">
        <w:t xml:space="preserve"> unemployment</w:t>
      </w:r>
      <w:r w:rsidRPr="00AD3F19">
        <w:t xml:space="preserve"> social safety net, </w:t>
      </w:r>
      <w:r w:rsidR="00D07BF6">
        <w:t>compels</w:t>
      </w:r>
      <w:r w:rsidRPr="00AD3F19">
        <w:t xml:space="preserve"> </w:t>
      </w:r>
      <w:r w:rsidR="00631914" w:rsidRPr="00AD3F19">
        <w:t>contributors to</w:t>
      </w:r>
      <w:r w:rsidRPr="00AD3F19">
        <w:t xml:space="preserve"> pay 9% of their income</w:t>
      </w:r>
      <w:r w:rsidR="00631914" w:rsidRPr="00AD3F19">
        <w:t xml:space="preserve"> monthly into the scheme</w:t>
      </w:r>
      <w:r w:rsidRPr="00AD3F19">
        <w:t xml:space="preserve"> if self-employed or a member of the informal economy, or</w:t>
      </w:r>
      <w:r w:rsidR="00631914" w:rsidRPr="00AD3F19">
        <w:t xml:space="preserve"> engage a</w:t>
      </w:r>
      <w:r w:rsidRPr="00AD3F19">
        <w:t xml:space="preserve"> 4/5 compulsory split with </w:t>
      </w:r>
      <w:r w:rsidR="00631914" w:rsidRPr="00AD3F19">
        <w:t>employers</w:t>
      </w:r>
      <w:r w:rsidRPr="00AD3F19">
        <w:t xml:space="preserve"> (Lewis, 2010). </w:t>
      </w:r>
      <w:proofErr w:type="gramStart"/>
      <w:r w:rsidR="00631914" w:rsidRPr="00AD3F19">
        <w:t>This burdens</w:t>
      </w:r>
      <w:proofErr w:type="gramEnd"/>
      <w:r w:rsidR="00631914" w:rsidRPr="00AD3F19">
        <w:t xml:space="preserve"> the rural and agriculture populations who may not have qualified records as a means to</w:t>
      </w:r>
      <w:r w:rsidRPr="00AD3F19">
        <w:t xml:space="preserve"> verif</w:t>
      </w:r>
      <w:r w:rsidR="00631914" w:rsidRPr="00AD3F19">
        <w:t xml:space="preserve">y </w:t>
      </w:r>
      <w:r w:rsidRPr="00AD3F19">
        <w:t xml:space="preserve">income, </w:t>
      </w:r>
      <w:r w:rsidR="00631914" w:rsidRPr="00AD3F19">
        <w:t>and the lack of compulsion to participate in the scheme by those residents who participate in the informal economy hinders access when gaps in income due to livelihood failure. The</w:t>
      </w:r>
      <w:r w:rsidRPr="00AD3F19">
        <w:t xml:space="preserve"> asset discrepancy </w:t>
      </w:r>
      <w:r w:rsidR="00631914" w:rsidRPr="00AD3F19">
        <w:t>of the rural population often</w:t>
      </w:r>
      <w:r w:rsidRPr="00AD3F19">
        <w:t xml:space="preserve"> </w:t>
      </w:r>
      <w:r w:rsidR="00D07BF6">
        <w:t>prioritization of survival needs</w:t>
      </w:r>
      <w:r w:rsidRPr="00AD3F19">
        <w:t xml:space="preserve"> over </w:t>
      </w:r>
      <w:r w:rsidR="00D07BF6" w:rsidRPr="00AD3F19">
        <w:t>financing</w:t>
      </w:r>
      <w:r w:rsidRPr="00AD3F19">
        <w:t xml:space="preserve"> </w:t>
      </w:r>
      <w:r w:rsidR="00D07BF6">
        <w:t>their</w:t>
      </w:r>
      <w:r w:rsidR="00631914" w:rsidRPr="00AD3F19">
        <w:t xml:space="preserve"> </w:t>
      </w:r>
      <w:r w:rsidRPr="00AD3F19">
        <w:t xml:space="preserve">social safety net. </w:t>
      </w:r>
    </w:p>
    <w:p w14:paraId="7B75CD98" w14:textId="1F9B67F7" w:rsidR="00C74B7D" w:rsidRPr="00AD3F19" w:rsidRDefault="00A909DD" w:rsidP="007777A1">
      <w:pPr>
        <w:spacing w:after="0"/>
        <w:ind w:firstLine="720"/>
        <w:rPr>
          <w:rFonts w:cs="Times New Roman"/>
          <w:szCs w:val="24"/>
        </w:rPr>
      </w:pPr>
      <w:r>
        <w:rPr>
          <w:rFonts w:cs="Times New Roman"/>
          <w:szCs w:val="24"/>
        </w:rPr>
        <w:t>During the Covid-19</w:t>
      </w:r>
      <w:r w:rsidR="00C74B7D" w:rsidRPr="00AD3F19">
        <w:rPr>
          <w:rFonts w:cs="Times New Roman"/>
          <w:szCs w:val="24"/>
        </w:rPr>
        <w:t xml:space="preserve"> pandemic</w:t>
      </w:r>
      <w:r>
        <w:rPr>
          <w:rFonts w:cs="Times New Roman"/>
          <w:szCs w:val="24"/>
        </w:rPr>
        <w:t xml:space="preserve">, some economic interventions were released </w:t>
      </w:r>
      <w:r w:rsidR="00C74B7D" w:rsidRPr="00AD3F19">
        <w:rPr>
          <w:rFonts w:cs="Times New Roman"/>
          <w:szCs w:val="24"/>
        </w:rPr>
        <w:t xml:space="preserve">to </w:t>
      </w:r>
      <w:r w:rsidR="00631914" w:rsidRPr="00AD3F19">
        <w:rPr>
          <w:rFonts w:cs="Times New Roman"/>
          <w:szCs w:val="24"/>
        </w:rPr>
        <w:t>alleviate</w:t>
      </w:r>
      <w:r w:rsidR="00C74B7D" w:rsidRPr="00AD3F19">
        <w:rPr>
          <w:rFonts w:cs="Times New Roman"/>
          <w:szCs w:val="24"/>
        </w:rPr>
        <w:t xml:space="preserve"> some of </w:t>
      </w:r>
      <w:r w:rsidR="00631914" w:rsidRPr="00AD3F19">
        <w:rPr>
          <w:rFonts w:cs="Times New Roman"/>
          <w:szCs w:val="24"/>
        </w:rPr>
        <w:t>the initial food insecurity</w:t>
      </w:r>
      <w:r w:rsidR="00C74B7D" w:rsidRPr="00AD3F19">
        <w:rPr>
          <w:rFonts w:cs="Times New Roman"/>
          <w:szCs w:val="24"/>
        </w:rPr>
        <w:t xml:space="preserve"> shocks, </w:t>
      </w:r>
      <w:r w:rsidR="00631914" w:rsidRPr="00AD3F19">
        <w:rPr>
          <w:rFonts w:cs="Times New Roman"/>
          <w:szCs w:val="24"/>
        </w:rPr>
        <w:t>however, these measures reached only a few of the</w:t>
      </w:r>
      <w:r w:rsidR="00C74B7D" w:rsidRPr="00AD3F19">
        <w:rPr>
          <w:rFonts w:cs="Times New Roman"/>
          <w:szCs w:val="24"/>
        </w:rPr>
        <w:t xml:space="preserve"> </w:t>
      </w:r>
      <w:r>
        <w:rPr>
          <w:rFonts w:cs="Times New Roman"/>
          <w:szCs w:val="24"/>
        </w:rPr>
        <w:t xml:space="preserve">rural and </w:t>
      </w:r>
      <w:r w:rsidRPr="00AD3F19">
        <w:rPr>
          <w:rFonts w:cs="Times New Roman"/>
          <w:szCs w:val="24"/>
        </w:rPr>
        <w:t>disadvantaged</w:t>
      </w:r>
      <w:r w:rsidR="00C74B7D" w:rsidRPr="00AD3F19">
        <w:rPr>
          <w:rFonts w:cs="Times New Roman"/>
          <w:szCs w:val="24"/>
        </w:rPr>
        <w:t xml:space="preserve"> population</w:t>
      </w:r>
      <w:r w:rsidR="00654F99">
        <w:rPr>
          <w:rFonts w:cs="Times New Roman"/>
          <w:szCs w:val="24"/>
        </w:rPr>
        <w:t>s</w:t>
      </w:r>
      <w:r w:rsidR="00C74B7D" w:rsidRPr="00AD3F19">
        <w:rPr>
          <w:rFonts w:cs="Times New Roman"/>
          <w:szCs w:val="24"/>
        </w:rPr>
        <w:t xml:space="preserve"> of the island</w:t>
      </w:r>
      <w:r w:rsidR="00556798" w:rsidRPr="00AD3F19">
        <w:rPr>
          <w:rFonts w:cs="Times New Roman"/>
          <w:szCs w:val="24"/>
        </w:rPr>
        <w:t>s</w:t>
      </w:r>
      <w:r w:rsidR="00C74B7D" w:rsidRPr="00AD3F19">
        <w:rPr>
          <w:rFonts w:cs="Times New Roman"/>
          <w:szCs w:val="24"/>
        </w:rPr>
        <w:t xml:space="preserve">. According to the Ministry of Finance, 720 individuals were assisted through cash transfers throughout </w:t>
      </w:r>
      <w:r w:rsidR="00631914" w:rsidRPr="00AD3F19">
        <w:rPr>
          <w:rFonts w:cs="Times New Roman"/>
          <w:szCs w:val="24"/>
        </w:rPr>
        <w:t>the first two years of the pandemic</w:t>
      </w:r>
      <w:r w:rsidR="00C74B7D" w:rsidRPr="00AD3F19">
        <w:rPr>
          <w:rFonts w:cs="Times New Roman"/>
          <w:szCs w:val="24"/>
        </w:rPr>
        <w:t xml:space="preserve"> (Wilson, 2022), and 123 families provided food vouchers </w:t>
      </w:r>
      <w:r w:rsidR="00631914" w:rsidRPr="00AD3F19">
        <w:rPr>
          <w:rFonts w:cs="Times New Roman"/>
          <w:szCs w:val="24"/>
        </w:rPr>
        <w:t>equating to</w:t>
      </w:r>
      <w:r w:rsidR="00C74B7D" w:rsidRPr="00AD3F19">
        <w:rPr>
          <w:rFonts w:cs="Times New Roman"/>
          <w:szCs w:val="24"/>
        </w:rPr>
        <w:t xml:space="preserve"> $75 ECD per person monthly </w:t>
      </w:r>
      <w:r w:rsidR="00631914" w:rsidRPr="00AD3F19">
        <w:rPr>
          <w:rFonts w:cs="Times New Roman"/>
          <w:szCs w:val="24"/>
        </w:rPr>
        <w:t xml:space="preserve">for the same duration </w:t>
      </w:r>
      <w:r w:rsidR="00C74B7D" w:rsidRPr="00AD3F19">
        <w:rPr>
          <w:rFonts w:cs="Times New Roman"/>
          <w:szCs w:val="24"/>
        </w:rPr>
        <w:t xml:space="preserve">(Loop Caribbean News, 2022). </w:t>
      </w:r>
      <w:r w:rsidR="00631914" w:rsidRPr="00AD3F19">
        <w:rPr>
          <w:rFonts w:cs="Times New Roman"/>
          <w:szCs w:val="24"/>
        </w:rPr>
        <w:t>When aligning these statistics with</w:t>
      </w:r>
      <w:r w:rsidR="00C74B7D" w:rsidRPr="00AD3F19">
        <w:rPr>
          <w:rFonts w:cs="Times New Roman"/>
          <w:szCs w:val="24"/>
        </w:rPr>
        <w:t xml:space="preserve"> the severe poverty rate</w:t>
      </w:r>
      <w:r w:rsidR="00631914" w:rsidRPr="00AD3F19">
        <w:rPr>
          <w:rFonts w:cs="Times New Roman"/>
          <w:szCs w:val="24"/>
        </w:rPr>
        <w:t xml:space="preserve"> within Grenada’s total population</w:t>
      </w:r>
      <w:r w:rsidR="00C74B7D" w:rsidRPr="00AD3F19">
        <w:rPr>
          <w:rFonts w:cs="Times New Roman"/>
          <w:szCs w:val="24"/>
        </w:rPr>
        <w:t xml:space="preserve">, less than 5% </w:t>
      </w:r>
      <w:r>
        <w:rPr>
          <w:rFonts w:cs="Times New Roman"/>
          <w:szCs w:val="24"/>
        </w:rPr>
        <w:t xml:space="preserve">of those suffering the most </w:t>
      </w:r>
      <w:r w:rsidR="00C74B7D" w:rsidRPr="00AD3F19">
        <w:rPr>
          <w:rFonts w:cs="Times New Roman"/>
          <w:szCs w:val="24"/>
        </w:rPr>
        <w:t xml:space="preserve">received cash </w:t>
      </w:r>
      <w:r w:rsidR="00631914" w:rsidRPr="00AD3F19">
        <w:rPr>
          <w:rFonts w:cs="Times New Roman"/>
          <w:szCs w:val="24"/>
        </w:rPr>
        <w:t>transfe</w:t>
      </w:r>
      <w:r>
        <w:rPr>
          <w:rFonts w:cs="Times New Roman"/>
          <w:szCs w:val="24"/>
        </w:rPr>
        <w:t>rs</w:t>
      </w:r>
      <w:r w:rsidR="00C74B7D" w:rsidRPr="00AD3F19">
        <w:rPr>
          <w:rFonts w:cs="Times New Roman"/>
          <w:szCs w:val="24"/>
        </w:rPr>
        <w:t>, and less than 1% food voucher</w:t>
      </w:r>
      <w:r>
        <w:rPr>
          <w:rFonts w:cs="Times New Roman"/>
          <w:szCs w:val="24"/>
        </w:rPr>
        <w:t>s</w:t>
      </w:r>
      <w:r w:rsidR="00C74B7D" w:rsidRPr="00AD3F19">
        <w:rPr>
          <w:rFonts w:cs="Times New Roman"/>
          <w:szCs w:val="24"/>
        </w:rPr>
        <w:t xml:space="preserve">. </w:t>
      </w:r>
      <w:r w:rsidR="00EA7BC9">
        <w:rPr>
          <w:rFonts w:cs="Times New Roman"/>
          <w:szCs w:val="24"/>
        </w:rPr>
        <w:t xml:space="preserve">This assumption is justified by the World Food </w:t>
      </w:r>
      <w:proofErr w:type="spellStart"/>
      <w:r w:rsidR="00EA7BC9">
        <w:rPr>
          <w:rFonts w:cs="Times New Roman"/>
          <w:szCs w:val="24"/>
        </w:rPr>
        <w:t>Programme’s</w:t>
      </w:r>
      <w:proofErr w:type="spellEnd"/>
      <w:r w:rsidR="00EA7BC9">
        <w:rPr>
          <w:rFonts w:cs="Times New Roman"/>
          <w:szCs w:val="24"/>
        </w:rPr>
        <w:t xml:space="preserve"> Food Security in the Caribbean survey, where less than 2% of respondents mentioned they received cash transfers during the pandemic (World Food Programme, 2022).</w:t>
      </w:r>
    </w:p>
    <w:p w14:paraId="0509B36E" w14:textId="1FE769D5" w:rsidR="00830E10" w:rsidRPr="00AD3F19" w:rsidRDefault="00C74B7D" w:rsidP="007777A1">
      <w:pPr>
        <w:spacing w:after="0"/>
        <w:ind w:firstLine="720"/>
        <w:rPr>
          <w:rFonts w:cs="Times New Roman"/>
          <w:szCs w:val="24"/>
        </w:rPr>
      </w:pPr>
      <w:r w:rsidRPr="00AD3F19">
        <w:rPr>
          <w:rFonts w:cs="Times New Roman"/>
          <w:szCs w:val="24"/>
        </w:rPr>
        <w:t xml:space="preserve">The government’s </w:t>
      </w:r>
      <w:r w:rsidR="00631914" w:rsidRPr="00AD3F19">
        <w:rPr>
          <w:rFonts w:cs="Times New Roman"/>
          <w:szCs w:val="24"/>
        </w:rPr>
        <w:t>justification</w:t>
      </w:r>
      <w:r w:rsidRPr="00AD3F19">
        <w:rPr>
          <w:rFonts w:cs="Times New Roman"/>
          <w:szCs w:val="24"/>
        </w:rPr>
        <w:t xml:space="preserve"> for </w:t>
      </w:r>
      <w:r w:rsidR="00471BBE" w:rsidRPr="00AD3F19">
        <w:rPr>
          <w:rFonts w:cs="Times New Roman"/>
          <w:szCs w:val="24"/>
        </w:rPr>
        <w:t xml:space="preserve">such limited </w:t>
      </w:r>
      <w:r w:rsidRPr="00AD3F19">
        <w:rPr>
          <w:rFonts w:cs="Times New Roman"/>
          <w:szCs w:val="24"/>
        </w:rPr>
        <w:t xml:space="preserve">social </w:t>
      </w:r>
      <w:r w:rsidR="00471BBE" w:rsidRPr="00AD3F19">
        <w:rPr>
          <w:rFonts w:cs="Times New Roman"/>
          <w:szCs w:val="24"/>
        </w:rPr>
        <w:t>intervention</w:t>
      </w:r>
      <w:r w:rsidRPr="00AD3F19">
        <w:rPr>
          <w:rFonts w:cs="Times New Roman"/>
          <w:szCs w:val="24"/>
        </w:rPr>
        <w:t xml:space="preserve"> coverage</w:t>
      </w:r>
      <w:r w:rsidR="00631914" w:rsidRPr="00AD3F19">
        <w:rPr>
          <w:rFonts w:cs="Times New Roman"/>
          <w:szCs w:val="24"/>
        </w:rPr>
        <w:t xml:space="preserve"> despite vast unemployment, underemployment, and spiking food insecurity rates</w:t>
      </w:r>
      <w:r w:rsidR="00471BBE" w:rsidRPr="00AD3F19">
        <w:rPr>
          <w:rFonts w:cs="Times New Roman"/>
          <w:szCs w:val="24"/>
        </w:rPr>
        <w:t>,</w:t>
      </w:r>
      <w:r w:rsidRPr="00AD3F19">
        <w:rPr>
          <w:rFonts w:cs="Times New Roman"/>
          <w:szCs w:val="24"/>
        </w:rPr>
        <w:t xml:space="preserve"> was </w:t>
      </w:r>
      <w:r w:rsidR="002B4D2A" w:rsidRPr="00AD3F19">
        <w:rPr>
          <w:rFonts w:cs="Times New Roman"/>
          <w:szCs w:val="24"/>
        </w:rPr>
        <w:t xml:space="preserve">that </w:t>
      </w:r>
      <w:r w:rsidR="00631914" w:rsidRPr="00AD3F19">
        <w:rPr>
          <w:rFonts w:cs="Times New Roman"/>
          <w:szCs w:val="24"/>
        </w:rPr>
        <w:t>targeted</w:t>
      </w:r>
      <w:r w:rsidRPr="00AD3F19">
        <w:rPr>
          <w:rFonts w:cs="Times New Roman"/>
          <w:szCs w:val="24"/>
        </w:rPr>
        <w:t xml:space="preserve"> </w:t>
      </w:r>
      <w:r w:rsidR="00631914" w:rsidRPr="00AD3F19">
        <w:rPr>
          <w:rFonts w:cs="Times New Roman"/>
          <w:szCs w:val="24"/>
        </w:rPr>
        <w:t>populations</w:t>
      </w:r>
      <w:r w:rsidRPr="00AD3F19">
        <w:rPr>
          <w:rFonts w:cs="Times New Roman"/>
          <w:szCs w:val="24"/>
        </w:rPr>
        <w:t xml:space="preserve"> </w:t>
      </w:r>
      <w:r w:rsidR="00631914" w:rsidRPr="00AD3F19">
        <w:rPr>
          <w:rFonts w:cs="Times New Roman"/>
          <w:szCs w:val="24"/>
        </w:rPr>
        <w:t>should</w:t>
      </w:r>
      <w:r w:rsidRPr="00AD3F19">
        <w:rPr>
          <w:rFonts w:cs="Times New Roman"/>
          <w:szCs w:val="24"/>
        </w:rPr>
        <w:t xml:space="preserve"> be </w:t>
      </w:r>
      <w:r w:rsidR="00631914" w:rsidRPr="00AD3F19">
        <w:rPr>
          <w:rFonts w:cs="Times New Roman"/>
          <w:szCs w:val="24"/>
        </w:rPr>
        <w:t xml:space="preserve">current or former </w:t>
      </w:r>
      <w:r w:rsidRPr="00AD3F19">
        <w:rPr>
          <w:rFonts w:cs="Times New Roman"/>
          <w:szCs w:val="24"/>
        </w:rPr>
        <w:t xml:space="preserve">members of the formal </w:t>
      </w:r>
      <w:r w:rsidR="00EA7BC9" w:rsidRPr="00AD3F19">
        <w:rPr>
          <w:rFonts w:cs="Times New Roman"/>
          <w:szCs w:val="24"/>
        </w:rPr>
        <w:t>economy or</w:t>
      </w:r>
      <w:r w:rsidR="00631914" w:rsidRPr="00AD3F19">
        <w:rPr>
          <w:rFonts w:cs="Times New Roman"/>
          <w:szCs w:val="24"/>
        </w:rPr>
        <w:t xml:space="preserve"> registered with the Ministry of Social Development (Wilson, 2022)</w:t>
      </w:r>
      <w:r w:rsidRPr="00AD3F19">
        <w:rPr>
          <w:rFonts w:cs="Times New Roman"/>
          <w:szCs w:val="24"/>
        </w:rPr>
        <w:t>. However, there is a strong informal economy in Grenada</w:t>
      </w:r>
      <w:r w:rsidR="00631914" w:rsidRPr="00AD3F19">
        <w:rPr>
          <w:rFonts w:cs="Times New Roman"/>
          <w:szCs w:val="24"/>
        </w:rPr>
        <w:t>, mainly driven by rural populations</w:t>
      </w:r>
      <w:r w:rsidRPr="00AD3F19">
        <w:rPr>
          <w:rFonts w:cs="Times New Roman"/>
          <w:szCs w:val="24"/>
        </w:rPr>
        <w:t xml:space="preserve"> (ILO, 2022)</w:t>
      </w:r>
      <w:r w:rsidR="00631914" w:rsidRPr="00AD3F19">
        <w:rPr>
          <w:rFonts w:cs="Times New Roman"/>
          <w:szCs w:val="24"/>
        </w:rPr>
        <w:t>.</w:t>
      </w:r>
      <w:r w:rsidRPr="00AD3F19">
        <w:rPr>
          <w:rFonts w:cs="Times New Roman"/>
          <w:szCs w:val="24"/>
        </w:rPr>
        <w:t xml:space="preserve"> </w:t>
      </w:r>
      <w:r w:rsidR="00631914" w:rsidRPr="00AD3F19">
        <w:rPr>
          <w:rFonts w:cs="Times New Roman"/>
          <w:szCs w:val="24"/>
        </w:rPr>
        <w:t>The</w:t>
      </w:r>
      <w:r w:rsidRPr="00AD3F19">
        <w:rPr>
          <w:rFonts w:cs="Times New Roman"/>
          <w:szCs w:val="24"/>
        </w:rPr>
        <w:t xml:space="preserve"> demographic most in need of food </w:t>
      </w:r>
      <w:r w:rsidRPr="00AD3F19">
        <w:rPr>
          <w:rFonts w:cs="Times New Roman"/>
          <w:szCs w:val="24"/>
        </w:rPr>
        <w:lastRenderedPageBreak/>
        <w:t>security assistance</w:t>
      </w:r>
      <w:r w:rsidR="00631914" w:rsidRPr="00AD3F19">
        <w:rPr>
          <w:rFonts w:cs="Times New Roman"/>
          <w:szCs w:val="24"/>
        </w:rPr>
        <w:t xml:space="preserve"> unfortunately are hindered from receiving assistance by non-participation in an economic sector where no employment opportunities exist</w:t>
      </w:r>
      <w:r w:rsidRPr="00AD3F19">
        <w:rPr>
          <w:rFonts w:cs="Times New Roman"/>
          <w:szCs w:val="24"/>
        </w:rPr>
        <w:t xml:space="preserve">. </w:t>
      </w:r>
    </w:p>
    <w:p w14:paraId="64688047" w14:textId="7761201F" w:rsidR="007777A1" w:rsidRDefault="007777A1" w:rsidP="00830E10">
      <w:pPr>
        <w:rPr>
          <w:b/>
          <w:bCs/>
        </w:rPr>
      </w:pPr>
    </w:p>
    <w:p w14:paraId="7D6A2E9E" w14:textId="7B1B6116" w:rsidR="00C74B7D" w:rsidRPr="00AD3F19" w:rsidRDefault="00C74B7D" w:rsidP="00B929A6">
      <w:pPr>
        <w:spacing w:after="0"/>
        <w:rPr>
          <w:rFonts w:cs="Times New Roman"/>
          <w:szCs w:val="24"/>
        </w:rPr>
      </w:pPr>
      <w:r w:rsidRPr="00AD3F19">
        <w:rPr>
          <w:b/>
          <w:bCs/>
        </w:rPr>
        <w:t>Recommendations:</w:t>
      </w:r>
    </w:p>
    <w:p w14:paraId="49598807" w14:textId="7F2059BC" w:rsidR="00C74B7D" w:rsidRPr="00AD3F19" w:rsidRDefault="00792B46" w:rsidP="00C74B7D">
      <w:pPr>
        <w:rPr>
          <w:b/>
          <w:bCs/>
          <w:i/>
          <w:iCs/>
        </w:rPr>
      </w:pPr>
      <w:r w:rsidRPr="00AD3F19">
        <w:rPr>
          <w:b/>
          <w:bCs/>
          <w:i/>
          <w:iCs/>
        </w:rPr>
        <w:t>Government Consilience</w:t>
      </w:r>
      <w:r w:rsidR="00556798" w:rsidRPr="00AD3F19">
        <w:rPr>
          <w:b/>
          <w:bCs/>
          <w:i/>
          <w:iCs/>
        </w:rPr>
        <w:t xml:space="preserve"> and the Role of International Organizations</w:t>
      </w:r>
    </w:p>
    <w:p w14:paraId="0AC44671" w14:textId="56D80B34" w:rsidR="00C74B7D" w:rsidRPr="00AD3F19" w:rsidRDefault="00C74B7D" w:rsidP="00556798">
      <w:pPr>
        <w:spacing w:after="0"/>
      </w:pPr>
      <w:r w:rsidRPr="00AD3F19">
        <w:tab/>
        <w:t xml:space="preserve">The Ministry of Agriculture, The Ministry of Economic Development, The Ministry of Finance, and The Ministry of Social Development must </w:t>
      </w:r>
      <w:r w:rsidR="00792B46" w:rsidRPr="00AD3F19">
        <w:t>align and work collaboratively to address</w:t>
      </w:r>
      <w:r w:rsidRPr="00AD3F19">
        <w:t xml:space="preserve"> Grenada’s food security and </w:t>
      </w:r>
      <w:r w:rsidR="00A909DD">
        <w:t xml:space="preserve">agricultural </w:t>
      </w:r>
      <w:r w:rsidRPr="00AD3F19">
        <w:t xml:space="preserve">production </w:t>
      </w:r>
      <w:r w:rsidR="00A909DD" w:rsidRPr="00AD3F19">
        <w:t>problems</w:t>
      </w:r>
      <w:r w:rsidR="00792B46" w:rsidRPr="00AD3F19">
        <w:t>, rather than pursue singular objectives for each respective ministry.</w:t>
      </w:r>
      <w:r w:rsidRPr="00AD3F19">
        <w:t xml:space="preserve"> </w:t>
      </w:r>
      <w:r w:rsidR="00792B46" w:rsidRPr="00AD3F19">
        <w:t>All social welfare policies, whether agricultural, educational, or social insurance related must involve The Ministry of Social Development directly, wh</w:t>
      </w:r>
      <w:r w:rsidR="002B4D2A" w:rsidRPr="00AD3F19">
        <w:t>ich</w:t>
      </w:r>
      <w:r w:rsidR="00792B46" w:rsidRPr="00AD3F19">
        <w:t xml:space="preserve"> best can serve as a hub for ensuring rural and agriculture sector Grenadians can receive holistic interventions in one stop, rather than applying for assistance from multiple agencies and government sectors. </w:t>
      </w:r>
    </w:p>
    <w:p w14:paraId="136FF6BE" w14:textId="605879DB" w:rsidR="00C74B7D" w:rsidRPr="00AD3F19" w:rsidRDefault="00C74B7D" w:rsidP="00A30A70">
      <w:r w:rsidRPr="00AD3F19">
        <w:tab/>
        <w:t>While several internationally funded climate</w:t>
      </w:r>
      <w:r w:rsidR="002B4D2A" w:rsidRPr="00AD3F19">
        <w:t>-</w:t>
      </w:r>
      <w:r w:rsidRPr="00AD3F19">
        <w:t xml:space="preserve">smart agriculture programs exist within Grenada, (Halliday, 2014), the </w:t>
      </w:r>
      <w:r w:rsidR="002E01FF" w:rsidRPr="00AD3F19">
        <w:t>global interest in</w:t>
      </w:r>
      <w:r w:rsidRPr="00AD3F19">
        <w:t xml:space="preserve"> the Caribbean </w:t>
      </w:r>
      <w:r w:rsidR="00A909DD" w:rsidRPr="00AD3F19">
        <w:t>appears</w:t>
      </w:r>
      <w:r w:rsidRPr="00AD3F19">
        <w:t xml:space="preserve"> to be focused on </w:t>
      </w:r>
      <w:r w:rsidR="00A909DD" w:rsidRPr="00AD3F19">
        <w:t>exploiting</w:t>
      </w:r>
      <w:r w:rsidRPr="00AD3F19">
        <w:t xml:space="preserve"> the “blue economy” (</w:t>
      </w:r>
      <w:r w:rsidRPr="00AD3F19">
        <w:rPr>
          <w:rFonts w:eastAsia="Times New Roman" w:cs="Times New Roman"/>
          <w:szCs w:val="24"/>
        </w:rPr>
        <w:t>Hassanali, 2022</w:t>
      </w:r>
      <w:r w:rsidRPr="00AD3F19">
        <w:t xml:space="preserve">). </w:t>
      </w:r>
      <w:r w:rsidR="009E3E1D" w:rsidRPr="00AD3F19">
        <w:t>However, the blue economy may not serve as the best mechanism for combatting food insecurity</w:t>
      </w:r>
      <w:r w:rsidRPr="00AD3F19">
        <w:t>.</w:t>
      </w:r>
      <w:r w:rsidR="009E3E1D" w:rsidRPr="00AD3F19">
        <w:t xml:space="preserve"> Moreso, the current Climate Smart Agriculture initiatives initiated through the World Bank, United Nations, and several collaborative partners are pedantic in nature and do not provide enough resources to tackle farmer’s greatest barriers to increased local production: risk, credit, and technological knowledge transfer </w:t>
      </w:r>
      <w:r w:rsidR="009E3E1D" w:rsidRPr="00AD3F19">
        <w:rPr>
          <w:rFonts w:cs="Times New Roman"/>
          <w:szCs w:val="24"/>
        </w:rPr>
        <w:t>(Jones et al., 2021). To better align with the direct needs of smallholder farmers, International Organizations must look for successfully implemented technologies already in use in other developing states, such as portable greenhouses, hydroponics, and such technologies, which will be discussed in greater detail in upcoming sections of this brief.</w:t>
      </w:r>
    </w:p>
    <w:p w14:paraId="159312A0" w14:textId="3D499A91" w:rsidR="00C74B7D" w:rsidRPr="00AD3F19" w:rsidRDefault="001A4393" w:rsidP="00A30A70">
      <w:pPr>
        <w:rPr>
          <w:b/>
          <w:bCs/>
          <w:i/>
          <w:iCs/>
        </w:rPr>
      </w:pPr>
      <w:r w:rsidRPr="00AD3F19">
        <w:rPr>
          <w:b/>
          <w:bCs/>
          <w:i/>
          <w:iCs/>
        </w:rPr>
        <w:t xml:space="preserve">Rural </w:t>
      </w:r>
      <w:r w:rsidR="00C74B7D" w:rsidRPr="00AD3F19">
        <w:rPr>
          <w:b/>
          <w:bCs/>
          <w:i/>
          <w:iCs/>
        </w:rPr>
        <w:t>Social Insurance</w:t>
      </w:r>
      <w:r w:rsidRPr="00AD3F19">
        <w:rPr>
          <w:b/>
          <w:bCs/>
          <w:i/>
          <w:iCs/>
        </w:rPr>
        <w:t xml:space="preserve"> Protection</w:t>
      </w:r>
      <w:r w:rsidR="00792B46" w:rsidRPr="00AD3F19">
        <w:rPr>
          <w:b/>
          <w:bCs/>
          <w:i/>
          <w:iCs/>
        </w:rPr>
        <w:t xml:space="preserve"> </w:t>
      </w:r>
      <w:r w:rsidRPr="00AD3F19">
        <w:rPr>
          <w:b/>
          <w:bCs/>
          <w:i/>
          <w:iCs/>
        </w:rPr>
        <w:t>Integration</w:t>
      </w:r>
      <w:r w:rsidR="00C74B7D" w:rsidRPr="00AD3F19">
        <w:t xml:space="preserve"> </w:t>
      </w:r>
    </w:p>
    <w:p w14:paraId="463E4B15" w14:textId="78867B19" w:rsidR="00C74B7D" w:rsidRPr="00AD3F19" w:rsidRDefault="00C74B7D" w:rsidP="007777A1">
      <w:pPr>
        <w:spacing w:after="0"/>
      </w:pPr>
      <w:r w:rsidRPr="00AD3F19">
        <w:tab/>
        <w:t xml:space="preserve">The </w:t>
      </w:r>
      <w:r w:rsidR="00FB6231" w:rsidRPr="00AD3F19">
        <w:t xml:space="preserve">minimal </w:t>
      </w:r>
      <w:r w:rsidRPr="00AD3F19">
        <w:t>social protection</w:t>
      </w:r>
      <w:r w:rsidR="00FB6231" w:rsidRPr="00AD3F19">
        <w:t>s provided by</w:t>
      </w:r>
      <w:r w:rsidRPr="00AD3F19">
        <w:t xml:space="preserve"> Grenada</w:t>
      </w:r>
      <w:r w:rsidR="00FB6231" w:rsidRPr="00AD3F19">
        <w:t xml:space="preserve">’s governance </w:t>
      </w:r>
      <w:r w:rsidRPr="00AD3F19">
        <w:t xml:space="preserve">need </w:t>
      </w:r>
      <w:r w:rsidR="00FB6231" w:rsidRPr="00AD3F19">
        <w:t>restructuring</w:t>
      </w:r>
      <w:r w:rsidRPr="00AD3F19">
        <w:t xml:space="preserve"> to </w:t>
      </w:r>
      <w:r w:rsidR="00FB6231" w:rsidRPr="00AD3F19">
        <w:t xml:space="preserve">integrate </w:t>
      </w:r>
      <w:r w:rsidRPr="00AD3F19">
        <w:t xml:space="preserve">the informal economy into its </w:t>
      </w:r>
      <w:r w:rsidR="00FB6231" w:rsidRPr="00AD3F19">
        <w:t>agenda</w:t>
      </w:r>
      <w:r w:rsidRPr="00AD3F19">
        <w:t xml:space="preserve">. </w:t>
      </w:r>
      <w:r w:rsidR="00FB6231" w:rsidRPr="00AD3F19">
        <w:t>As more individuals pay into the system than</w:t>
      </w:r>
      <w:r w:rsidRPr="00AD3F19">
        <w:t xml:space="preserve"> </w:t>
      </w:r>
      <w:r w:rsidR="00FB6231" w:rsidRPr="00AD3F19">
        <w:t>receive assistance</w:t>
      </w:r>
      <w:r w:rsidRPr="00AD3F19">
        <w:t xml:space="preserve"> (Lewis, 2010) and the </w:t>
      </w:r>
      <w:r w:rsidR="00FB6231" w:rsidRPr="00AD3F19">
        <w:t xml:space="preserve">current </w:t>
      </w:r>
      <w:r w:rsidRPr="00AD3F19">
        <w:t xml:space="preserve">inability </w:t>
      </w:r>
      <w:r w:rsidR="00FB6231" w:rsidRPr="00AD3F19">
        <w:t xml:space="preserve">of the </w:t>
      </w:r>
      <w:r w:rsidRPr="00AD3F19">
        <w:t>informal economy or the unemployed</w:t>
      </w:r>
      <w:r w:rsidR="00FB6231" w:rsidRPr="00AD3F19">
        <w:t xml:space="preserve"> to gain fair access to the insurance scheme</w:t>
      </w:r>
      <w:r w:rsidRPr="00AD3F19">
        <w:t xml:space="preserve">, a compulsory flat rate or annual tax </w:t>
      </w:r>
      <w:r w:rsidR="00FB6231" w:rsidRPr="00AD3F19">
        <w:t>would</w:t>
      </w:r>
      <w:r w:rsidRPr="00AD3F19">
        <w:t xml:space="preserve"> ensure more Grenadians can obtain assistance during </w:t>
      </w:r>
      <w:r w:rsidR="00FB6231" w:rsidRPr="00AD3F19">
        <w:t>monetary</w:t>
      </w:r>
      <w:r w:rsidRPr="00AD3F19">
        <w:t xml:space="preserve"> and food insecurity</w:t>
      </w:r>
      <w:r w:rsidR="00FB6231" w:rsidRPr="00AD3F19">
        <w:t xml:space="preserve"> as any </w:t>
      </w:r>
      <w:r w:rsidR="00FB6231" w:rsidRPr="00AD3F19">
        <w:lastRenderedPageBreak/>
        <w:t>decrease to the well-being of Grenada’s human capital will hinder its trajectorial climb from middle income to high</w:t>
      </w:r>
      <w:r w:rsidR="002B4D2A" w:rsidRPr="00AD3F19">
        <w:t>-</w:t>
      </w:r>
      <w:r w:rsidR="00FB6231" w:rsidRPr="00AD3F19">
        <w:t>income status</w:t>
      </w:r>
      <w:r w:rsidRPr="00AD3F19">
        <w:t>.</w:t>
      </w:r>
      <w:r w:rsidR="00FB6231" w:rsidRPr="00AD3F19">
        <w:t xml:space="preserve"> Costa Rica, a middle</w:t>
      </w:r>
      <w:r w:rsidR="002B4D2A" w:rsidRPr="00AD3F19">
        <w:t>-</w:t>
      </w:r>
      <w:r w:rsidR="00FB6231" w:rsidRPr="00AD3F19">
        <w:t>income Caribbean nation as well, has provided evidence that a functional social protection system can operate outside of a high</w:t>
      </w:r>
      <w:r w:rsidR="002B4D2A" w:rsidRPr="00AD3F19">
        <w:t>-</w:t>
      </w:r>
      <w:r w:rsidR="00FB6231" w:rsidRPr="00AD3F19">
        <w:t xml:space="preserve">income context, with approximately 72% of its population participating in its insurance scheme (ILO, n.d.). Even vast usage during the pandemic did not completely bankrupt the program (ILO, n.d.) due to the high participatory inflow in the years preceding 2020. </w:t>
      </w:r>
    </w:p>
    <w:p w14:paraId="5ED33EFE" w14:textId="5986D76C" w:rsidR="00C74B7D" w:rsidRPr="00AD3F19" w:rsidRDefault="00C74B7D" w:rsidP="007777A1">
      <w:pPr>
        <w:spacing w:after="0"/>
      </w:pPr>
      <w:r w:rsidRPr="00AD3F19">
        <w:tab/>
      </w:r>
      <w:r w:rsidR="00D07BF6" w:rsidRPr="00AD3F19">
        <w:t>Increasing</w:t>
      </w:r>
      <w:r w:rsidRPr="00AD3F19">
        <w:t xml:space="preserve"> the </w:t>
      </w:r>
      <w:r w:rsidR="00D07BF6">
        <w:t xml:space="preserve">qualifications </w:t>
      </w:r>
      <w:r w:rsidRPr="00AD3F19">
        <w:t>for</w:t>
      </w:r>
      <w:r w:rsidR="004E1B93" w:rsidRPr="00AD3F19">
        <w:t xml:space="preserve"> receiving</w:t>
      </w:r>
      <w:r w:rsidRPr="00AD3F19">
        <w:t xml:space="preserve"> food vouchers, especially for </w:t>
      </w:r>
      <w:r w:rsidR="004E1B93" w:rsidRPr="00AD3F19">
        <w:t xml:space="preserve">rural </w:t>
      </w:r>
      <w:r w:rsidRPr="00AD3F19">
        <w:t xml:space="preserve">families with children, may serve as the best </w:t>
      </w:r>
      <w:r w:rsidR="004E1B93" w:rsidRPr="00AD3F19">
        <w:t>initial</w:t>
      </w:r>
      <w:r w:rsidRPr="00AD3F19">
        <w:t xml:space="preserve"> policy for </w:t>
      </w:r>
      <w:r w:rsidR="00D07BF6">
        <w:t>mitigating</w:t>
      </w:r>
      <w:r w:rsidRPr="00AD3F19">
        <w:t xml:space="preserve"> </w:t>
      </w:r>
      <w:r w:rsidR="00D07BF6">
        <w:t xml:space="preserve">immediate </w:t>
      </w:r>
      <w:r w:rsidRPr="00AD3F19">
        <w:t>food insecurity</w:t>
      </w:r>
      <w:r w:rsidR="004E1B93" w:rsidRPr="00AD3F19">
        <w:t>, as Grenda already prioritizes universal free lunches for all primary and secondary students (Lewis, 2010)</w:t>
      </w:r>
      <w:r w:rsidRPr="00AD3F19">
        <w:t>.</w:t>
      </w:r>
      <w:r w:rsidR="004E1B93" w:rsidRPr="00AD3F19">
        <w:t xml:space="preserve"> Such an initiative should face little pushback legislatively</w:t>
      </w:r>
      <w:r w:rsidRPr="00AD3F19">
        <w:t xml:space="preserve">. While food vouchers </w:t>
      </w:r>
      <w:r w:rsidR="00C835B1" w:rsidRPr="00AD3F19">
        <w:t>tend to serve as a</w:t>
      </w:r>
      <w:r w:rsidRPr="00AD3F19">
        <w:t xml:space="preserve"> temporary intervention </w:t>
      </w:r>
      <w:r w:rsidR="00C835B1" w:rsidRPr="00AD3F19">
        <w:t>in combatting</w:t>
      </w:r>
      <w:r w:rsidRPr="00AD3F19">
        <w:t xml:space="preserve"> food insecurity, they</w:t>
      </w:r>
      <w:r w:rsidR="00C835B1" w:rsidRPr="00AD3F19">
        <w:t xml:space="preserve"> are excellent</w:t>
      </w:r>
      <w:r w:rsidRPr="00AD3F19">
        <w:t xml:space="preserve"> assist</w:t>
      </w:r>
      <w:r w:rsidR="00C835B1" w:rsidRPr="00AD3F19">
        <w:t>ants</w:t>
      </w:r>
      <w:r w:rsidRPr="00AD3F19">
        <w:t xml:space="preserve"> in ensuring malnutrition rates in the </w:t>
      </w:r>
      <w:r w:rsidR="00C835B1" w:rsidRPr="00AD3F19">
        <w:t xml:space="preserve">rural </w:t>
      </w:r>
      <w:r w:rsidRPr="00AD3F19">
        <w:t xml:space="preserve">population </w:t>
      </w:r>
      <w:r w:rsidR="00C835B1" w:rsidRPr="00AD3F19">
        <w:t>stagnate or decrease</w:t>
      </w:r>
      <w:r w:rsidRPr="00AD3F19">
        <w:t xml:space="preserve">, </w:t>
      </w:r>
      <w:r w:rsidR="00C835B1" w:rsidRPr="00AD3F19">
        <w:t>as</w:t>
      </w:r>
      <w:r w:rsidRPr="00AD3F19">
        <w:t xml:space="preserve"> the effects of malnutrition have long</w:t>
      </w:r>
      <w:r w:rsidR="002B4D2A" w:rsidRPr="00AD3F19">
        <w:t>-</w:t>
      </w:r>
      <w:r w:rsidRPr="00AD3F19">
        <w:t xml:space="preserve">lasting well-being </w:t>
      </w:r>
      <w:r w:rsidR="00D07BF6">
        <w:t xml:space="preserve">and human capital </w:t>
      </w:r>
      <w:r w:rsidRPr="00AD3F19">
        <w:t xml:space="preserve">impacts (Huffman et al., 2007). </w:t>
      </w:r>
    </w:p>
    <w:p w14:paraId="6924725C" w14:textId="17C48AFE" w:rsidR="00C74B7D" w:rsidRPr="00AD3F19" w:rsidRDefault="001A4393" w:rsidP="007E3BA3">
      <w:pPr>
        <w:spacing w:before="240"/>
        <w:rPr>
          <w:b/>
          <w:bCs/>
          <w:i/>
          <w:iCs/>
        </w:rPr>
      </w:pPr>
      <w:r w:rsidRPr="00AD3F19">
        <w:rPr>
          <w:b/>
          <w:bCs/>
          <w:i/>
          <w:iCs/>
        </w:rPr>
        <w:t xml:space="preserve">Rural </w:t>
      </w:r>
      <w:r w:rsidR="00C74B7D" w:rsidRPr="00AD3F19">
        <w:rPr>
          <w:b/>
          <w:bCs/>
          <w:i/>
          <w:iCs/>
        </w:rPr>
        <w:t>Agricultural</w:t>
      </w:r>
      <w:r w:rsidR="00556798" w:rsidRPr="00AD3F19">
        <w:rPr>
          <w:b/>
          <w:bCs/>
          <w:i/>
          <w:iCs/>
        </w:rPr>
        <w:t xml:space="preserve"> and Education</w:t>
      </w:r>
      <w:r w:rsidR="00C74B7D" w:rsidRPr="00AD3F19">
        <w:rPr>
          <w:b/>
          <w:bCs/>
          <w:i/>
          <w:iCs/>
        </w:rPr>
        <w:t xml:space="preserve"> Investment</w:t>
      </w:r>
    </w:p>
    <w:p w14:paraId="36441654" w14:textId="42855B1E" w:rsidR="00C74B7D" w:rsidRPr="00AD3F19" w:rsidRDefault="00C74B7D" w:rsidP="007777A1">
      <w:pPr>
        <w:spacing w:after="0"/>
      </w:pPr>
      <w:r w:rsidRPr="00AD3F19">
        <w:tab/>
        <w:t xml:space="preserve">Smallholder farmers must be </w:t>
      </w:r>
      <w:r w:rsidR="00A909DD" w:rsidRPr="00AD3F19">
        <w:t>shielded</w:t>
      </w:r>
      <w:r w:rsidRPr="00AD3F19">
        <w:t xml:space="preserve"> from </w:t>
      </w:r>
      <w:r w:rsidR="000A7B28" w:rsidRPr="00AD3F19">
        <w:t>climat</w:t>
      </w:r>
      <w:r w:rsidR="002E136C">
        <w:t>e</w:t>
      </w:r>
      <w:r w:rsidR="00654F99">
        <w:t>-</w:t>
      </w:r>
      <w:r w:rsidR="00D07BF6">
        <w:t>driven</w:t>
      </w:r>
      <w:r w:rsidR="000A7B28" w:rsidRPr="00AD3F19">
        <w:t xml:space="preserve"> </w:t>
      </w:r>
      <w:r w:rsidR="00A909DD" w:rsidRPr="00AD3F19">
        <w:t>financial</w:t>
      </w:r>
      <w:r w:rsidR="000A7B28" w:rsidRPr="00AD3F19">
        <w:t xml:space="preserve"> </w:t>
      </w:r>
      <w:r w:rsidRPr="00AD3F19">
        <w:t>shock.</w:t>
      </w:r>
      <w:r w:rsidR="00D07BF6">
        <w:t xml:space="preserve"> Creating</w:t>
      </w:r>
      <w:r w:rsidRPr="00AD3F19">
        <w:t xml:space="preserve"> a nationalized parametric crop insurance </w:t>
      </w:r>
      <w:r w:rsidR="00177878" w:rsidRPr="00AD3F19">
        <w:t>plan or</w:t>
      </w:r>
      <w:r w:rsidRPr="00AD3F19">
        <w:t xml:space="preserve"> subsidizing </w:t>
      </w:r>
      <w:r w:rsidR="002F1202" w:rsidRPr="00AD3F19">
        <w:t>monthly contributions</w:t>
      </w:r>
      <w:r w:rsidRPr="00AD3F19">
        <w:t xml:space="preserve"> </w:t>
      </w:r>
      <w:r w:rsidR="002F1202" w:rsidRPr="00AD3F19">
        <w:t>to</w:t>
      </w:r>
      <w:r w:rsidRPr="00AD3F19">
        <w:t xml:space="preserve"> a private insurance plan is the </w:t>
      </w:r>
      <w:r w:rsidR="00A909DD" w:rsidRPr="00AD3F19">
        <w:t>initial</w:t>
      </w:r>
      <w:r w:rsidRPr="00AD3F19">
        <w:t xml:space="preserve"> step in </w:t>
      </w:r>
      <w:r w:rsidR="00A909DD" w:rsidRPr="00AD3F19">
        <w:t>diminishing</w:t>
      </w:r>
      <w:r w:rsidRPr="00AD3F19">
        <w:t xml:space="preserve"> the </w:t>
      </w:r>
      <w:r w:rsidR="00A909DD">
        <w:t>pitfalls</w:t>
      </w:r>
      <w:r w:rsidRPr="00AD3F19">
        <w:t xml:space="preserve"> of </w:t>
      </w:r>
      <w:r w:rsidR="00A909DD">
        <w:t>unsatisfactory</w:t>
      </w:r>
      <w:r w:rsidRPr="00AD3F19">
        <w:t xml:space="preserve"> harvest</w:t>
      </w:r>
      <w:r w:rsidR="002F1202" w:rsidRPr="00AD3F19">
        <w:t>s or harvest damage</w:t>
      </w:r>
      <w:r w:rsidRPr="00AD3F19">
        <w:t xml:space="preserve"> which push</w:t>
      </w:r>
      <w:r w:rsidR="002F1202" w:rsidRPr="00AD3F19">
        <w:t>es</w:t>
      </w:r>
      <w:r w:rsidRPr="00AD3F19">
        <w:t xml:space="preserve"> farmers to </w:t>
      </w:r>
      <w:r w:rsidR="002F1202" w:rsidRPr="00AD3F19">
        <w:t>partake in</w:t>
      </w:r>
      <w:r w:rsidRPr="00AD3F19">
        <w:t xml:space="preserve"> the less risk</w:t>
      </w:r>
      <w:r w:rsidR="002B4D2A" w:rsidRPr="00AD3F19">
        <w:t>y</w:t>
      </w:r>
      <w:r w:rsidRPr="00AD3F19">
        <w:t xml:space="preserve"> investment in fruit tree production in </w:t>
      </w:r>
      <w:r w:rsidR="002B4D2A" w:rsidRPr="00AD3F19">
        <w:t>place</w:t>
      </w:r>
      <w:r w:rsidRPr="00AD3F19">
        <w:t xml:space="preserve"> of </w:t>
      </w:r>
      <w:r w:rsidR="002F1202" w:rsidRPr="00AD3F19">
        <w:t>staple crops for local consumption</w:t>
      </w:r>
      <w:r w:rsidRPr="00AD3F19">
        <w:t>.</w:t>
      </w:r>
      <w:r w:rsidR="002F1202" w:rsidRPr="00AD3F19">
        <w:t xml:space="preserve"> Convincing farmers to plant both staple crops and export crops becomes much easier with an insurance guarantee.</w:t>
      </w:r>
      <w:r w:rsidRPr="00AD3F19">
        <w:t xml:space="preserve"> </w:t>
      </w:r>
      <w:r w:rsidR="007422D1" w:rsidRPr="00AD3F19">
        <w:t>If a nationalized plan is not viable for Grenada, alternative options such as catastrophe bonds which are in use in Zimbabwe may be an option to delve into (</w:t>
      </w:r>
      <w:proofErr w:type="spellStart"/>
      <w:r w:rsidR="007422D1" w:rsidRPr="007422D1">
        <w:rPr>
          <w:rFonts w:eastAsia="Times New Roman" w:cs="Times New Roman"/>
          <w:szCs w:val="24"/>
        </w:rPr>
        <w:t>Nyagadza</w:t>
      </w:r>
      <w:proofErr w:type="spellEnd"/>
      <w:r w:rsidR="007422D1" w:rsidRPr="007422D1">
        <w:rPr>
          <w:rFonts w:eastAsia="Times New Roman" w:cs="Times New Roman"/>
          <w:szCs w:val="24"/>
        </w:rPr>
        <w:t xml:space="preserve"> &amp; </w:t>
      </w:r>
      <w:proofErr w:type="spellStart"/>
      <w:r w:rsidR="007422D1" w:rsidRPr="007422D1">
        <w:rPr>
          <w:rFonts w:eastAsia="Times New Roman" w:cs="Times New Roman"/>
          <w:szCs w:val="24"/>
        </w:rPr>
        <w:t>Nyauswa</w:t>
      </w:r>
      <w:proofErr w:type="spellEnd"/>
      <w:r w:rsidR="007422D1" w:rsidRPr="00AD3F19">
        <w:rPr>
          <w:rFonts w:eastAsia="Times New Roman" w:cs="Times New Roman"/>
          <w:szCs w:val="24"/>
        </w:rPr>
        <w:t>, 2019).</w:t>
      </w:r>
    </w:p>
    <w:p w14:paraId="0F6B63BD" w14:textId="1B1DCD6B" w:rsidR="004875FA" w:rsidRPr="00AD3F19" w:rsidRDefault="00C74B7D" w:rsidP="004875FA">
      <w:pPr>
        <w:spacing w:after="0"/>
      </w:pPr>
      <w:r w:rsidRPr="00AD3F19">
        <w:tab/>
      </w:r>
      <w:r w:rsidR="00C422C3" w:rsidRPr="00AD3F19">
        <w:t xml:space="preserve">Targeted </w:t>
      </w:r>
      <w:r w:rsidR="00D07BF6" w:rsidRPr="00AD3F19">
        <w:t>investment</w:t>
      </w:r>
      <w:r w:rsidR="00D07BF6">
        <w:t>s</w:t>
      </w:r>
      <w:r w:rsidRPr="00AD3F19">
        <w:t xml:space="preserve"> in</w:t>
      </w:r>
      <w:r w:rsidR="009B0F83" w:rsidRPr="00AD3F19">
        <w:t xml:space="preserve"> </w:t>
      </w:r>
      <w:r w:rsidRPr="00AD3F19">
        <w:t>climate</w:t>
      </w:r>
      <w:r w:rsidR="002B4D2A" w:rsidRPr="00AD3F19">
        <w:t>-</w:t>
      </w:r>
      <w:r w:rsidRPr="00AD3F19">
        <w:t xml:space="preserve">resilient technologies </w:t>
      </w:r>
      <w:r w:rsidR="00A909DD">
        <w:t>specifically for smallholders</w:t>
      </w:r>
      <w:r w:rsidRPr="00AD3F19">
        <w:t xml:space="preserve"> </w:t>
      </w:r>
      <w:r w:rsidR="00A909DD">
        <w:t xml:space="preserve">may </w:t>
      </w:r>
      <w:r w:rsidR="002E136C" w:rsidRPr="00AD3F19">
        <w:t>support</w:t>
      </w:r>
      <w:r w:rsidRPr="00AD3F19">
        <w:t xml:space="preserve"> </w:t>
      </w:r>
      <w:r w:rsidR="00556798" w:rsidRPr="00AD3F19">
        <w:t>increased</w:t>
      </w:r>
      <w:r w:rsidRPr="00AD3F19">
        <w:t xml:space="preserve"> production without </w:t>
      </w:r>
      <w:r w:rsidR="00A909DD">
        <w:t xml:space="preserve">requiring </w:t>
      </w:r>
      <w:r w:rsidR="00A909DD" w:rsidRPr="00AD3F19">
        <w:t>additional</w:t>
      </w:r>
      <w:r w:rsidRPr="00AD3F19">
        <w:t xml:space="preserve"> </w:t>
      </w:r>
      <w:r w:rsidR="00556798" w:rsidRPr="00AD3F19">
        <w:t xml:space="preserve">labor </w:t>
      </w:r>
      <w:r w:rsidRPr="00AD3F19">
        <w:t>or</w:t>
      </w:r>
      <w:r w:rsidR="00A909DD">
        <w:t xml:space="preserve"> pre-harvest</w:t>
      </w:r>
      <w:r w:rsidRPr="00AD3F19">
        <w:t xml:space="preserve"> input costs</w:t>
      </w:r>
      <w:r w:rsidR="009B0F83" w:rsidRPr="00AD3F19">
        <w:t xml:space="preserve"> such as fertilizer and insecticides.</w:t>
      </w:r>
      <w:r w:rsidRPr="00AD3F19">
        <w:t xml:space="preserve"> </w:t>
      </w:r>
      <w:r w:rsidR="00556798" w:rsidRPr="00AD3F19">
        <w:t>Interventions</w:t>
      </w:r>
      <w:r w:rsidR="009B0F83" w:rsidRPr="00AD3F19">
        <w:t xml:space="preserve"> should include </w:t>
      </w:r>
      <w:r w:rsidR="00556798" w:rsidRPr="00AD3F19">
        <w:t xml:space="preserve">farmers obtaining adequate subsidization of their purchases </w:t>
      </w:r>
      <w:r w:rsidR="009B0F83" w:rsidRPr="00AD3F19">
        <w:t>of</w:t>
      </w:r>
      <w:r w:rsidRPr="00AD3F19">
        <w:t xml:space="preserve"> hydroponics </w:t>
      </w:r>
      <w:r w:rsidR="009B0F83" w:rsidRPr="00AD3F19">
        <w:t xml:space="preserve">systems </w:t>
      </w:r>
      <w:r w:rsidRPr="00AD3F19">
        <w:t xml:space="preserve">and controlled environment </w:t>
      </w:r>
      <w:r w:rsidR="009B0F83" w:rsidRPr="00AD3F19">
        <w:t>enclosures</w:t>
      </w:r>
      <w:r w:rsidRPr="00AD3F19">
        <w:t xml:space="preserve">. </w:t>
      </w:r>
      <w:r w:rsidR="00556798" w:rsidRPr="00AD3F19">
        <w:t>Transportable</w:t>
      </w:r>
      <w:r w:rsidRPr="00AD3F19">
        <w:t xml:space="preserve"> greenhouses with </w:t>
      </w:r>
      <w:r w:rsidR="00556798" w:rsidRPr="00AD3F19">
        <w:t xml:space="preserve">coverage of one acre </w:t>
      </w:r>
      <w:r w:rsidRPr="00AD3F19">
        <w:t xml:space="preserve">are already being </w:t>
      </w:r>
      <w:r w:rsidR="00556798" w:rsidRPr="00AD3F19">
        <w:t>employed</w:t>
      </w:r>
      <w:r w:rsidRPr="00AD3F19">
        <w:t xml:space="preserve"> in India to </w:t>
      </w:r>
      <w:r w:rsidR="00556798" w:rsidRPr="00AD3F19">
        <w:t>mitigate the effects</w:t>
      </w:r>
      <w:r w:rsidRPr="00AD3F19">
        <w:t xml:space="preserve"> </w:t>
      </w:r>
      <w:r w:rsidR="00556798" w:rsidRPr="00AD3F19">
        <w:t xml:space="preserve">of </w:t>
      </w:r>
      <w:r w:rsidR="00A909DD" w:rsidRPr="00AD3F19">
        <w:t>severe</w:t>
      </w:r>
      <w:r w:rsidRPr="00AD3F19">
        <w:t xml:space="preserve"> climate events</w:t>
      </w:r>
      <w:r w:rsidR="00556798" w:rsidRPr="00AD3F19">
        <w:t xml:space="preserve"> on crops</w:t>
      </w:r>
      <w:r w:rsidRPr="00AD3F19">
        <w:t xml:space="preserve"> (</w:t>
      </w:r>
      <w:r w:rsidRPr="00AD3F19">
        <w:rPr>
          <w:rFonts w:eastAsia="Times New Roman" w:cs="Times New Roman"/>
          <w:szCs w:val="24"/>
        </w:rPr>
        <w:t>Cantieri, 2018</w:t>
      </w:r>
      <w:r w:rsidRPr="00AD3F19">
        <w:t xml:space="preserve">) for </w:t>
      </w:r>
      <w:r w:rsidR="002E136C">
        <w:t>approximately</w:t>
      </w:r>
      <w:r w:rsidRPr="00AD3F19">
        <w:t xml:space="preserve"> $2500</w:t>
      </w:r>
      <w:r w:rsidR="00556798" w:rsidRPr="00AD3F19">
        <w:t xml:space="preserve"> USD</w:t>
      </w:r>
      <w:r w:rsidRPr="00AD3F19">
        <w:t>. Hydroponic units</w:t>
      </w:r>
      <w:r w:rsidR="00556798" w:rsidRPr="00AD3F19">
        <w:t>, a technology with the potential to decrease</w:t>
      </w:r>
      <w:r w:rsidRPr="00AD3F19">
        <w:t xml:space="preserve"> crop water consumption by 70-</w:t>
      </w:r>
      <w:r w:rsidRPr="00AD3F19">
        <w:lastRenderedPageBreak/>
        <w:t xml:space="preserve">90% (Asseng, 2022), </w:t>
      </w:r>
      <w:proofErr w:type="gramStart"/>
      <w:r w:rsidR="00A909DD">
        <w:t>have the ability to</w:t>
      </w:r>
      <w:proofErr w:type="gramEnd"/>
      <w:r w:rsidR="00A909DD">
        <w:t xml:space="preserve"> provide an acre of coverage</w:t>
      </w:r>
      <w:r w:rsidR="00556798" w:rsidRPr="00AD3F19">
        <w:t xml:space="preserve"> starting </w:t>
      </w:r>
      <w:r w:rsidR="00A909DD">
        <w:t xml:space="preserve">at the </w:t>
      </w:r>
      <w:r w:rsidR="00556798" w:rsidRPr="00AD3F19">
        <w:t xml:space="preserve">modest sum of </w:t>
      </w:r>
      <w:r w:rsidRPr="00AD3F19">
        <w:t xml:space="preserve"> $100</w:t>
      </w:r>
      <w:r w:rsidR="00556798" w:rsidRPr="00AD3F19">
        <w:t xml:space="preserve"> USD</w:t>
      </w:r>
      <w:r w:rsidRPr="00AD3F19">
        <w:t xml:space="preserve"> (Green Age Farms, 2021). </w:t>
      </w:r>
    </w:p>
    <w:p w14:paraId="02527A41" w14:textId="4D154161" w:rsidR="00C74B7D" w:rsidRPr="00AD3F19" w:rsidRDefault="00C74B7D" w:rsidP="004875FA">
      <w:pPr>
        <w:spacing w:after="0"/>
        <w:ind w:firstLine="720"/>
      </w:pPr>
      <w:r w:rsidRPr="00AD3F19">
        <w:t xml:space="preserve">For </w:t>
      </w:r>
      <w:r w:rsidR="00A909DD">
        <w:t>aggregate</w:t>
      </w:r>
      <w:r w:rsidRPr="00AD3F19">
        <w:t xml:space="preserve"> food security, Grenada </w:t>
      </w:r>
      <w:r w:rsidR="00556798" w:rsidRPr="00AD3F19">
        <w:t>must establish</w:t>
      </w:r>
      <w:r w:rsidRPr="00AD3F19">
        <w:t xml:space="preserve"> either a</w:t>
      </w:r>
      <w:r w:rsidR="00556798" w:rsidRPr="00AD3F19">
        <w:t xml:space="preserve"> government-</w:t>
      </w:r>
      <w:r w:rsidRPr="00AD3F19">
        <w:t xml:space="preserve">owned or commercially subsidized indoor vertical farm, </w:t>
      </w:r>
      <w:r w:rsidR="00017D96">
        <w:t>an intervention</w:t>
      </w:r>
      <w:r w:rsidRPr="00AD3F19">
        <w:t xml:space="preserve"> already </w:t>
      </w:r>
      <w:r w:rsidR="00017D96" w:rsidRPr="00AD3F19">
        <w:t>employed</w:t>
      </w:r>
      <w:r w:rsidRPr="00AD3F19">
        <w:t xml:space="preserve"> </w:t>
      </w:r>
      <w:r w:rsidR="00A30A70">
        <w:t xml:space="preserve">in </w:t>
      </w:r>
      <w:r w:rsidRPr="00AD3F19">
        <w:t xml:space="preserve">Trinidad, Aruba, Barbados, and Jamaica (Di Pastena, 2022). </w:t>
      </w:r>
      <w:r w:rsidR="00556798" w:rsidRPr="00AD3F19">
        <w:t xml:space="preserve">While Grenada already has an automated greenhouse in conjunction with the People’s Republic of China’s government </w:t>
      </w:r>
      <w:r w:rsidR="00556798" w:rsidRPr="00AD3F19">
        <w:rPr>
          <w:rFonts w:eastAsia="Times New Roman" w:cs="Times New Roman"/>
          <w:szCs w:val="24"/>
        </w:rPr>
        <w:t>(Government Informational Services, 2021)</w:t>
      </w:r>
      <w:r w:rsidR="00556798" w:rsidRPr="00AD3F19">
        <w:t xml:space="preserve">, a vertical greenhouse fully utilizes all vertical space, which can increase yield production exponentially. </w:t>
      </w:r>
      <w:r w:rsidRPr="00AD3F19">
        <w:t xml:space="preserve">Vertical farming </w:t>
      </w:r>
      <w:r w:rsidR="00556798" w:rsidRPr="00AD3F19">
        <w:t xml:space="preserve">currently </w:t>
      </w:r>
      <w:r w:rsidRPr="00AD3F19">
        <w:t>is not profitable</w:t>
      </w:r>
      <w:r w:rsidR="00556798" w:rsidRPr="00AD3F19">
        <w:t xml:space="preserve"> due to heavy startup and operation costs</w:t>
      </w:r>
      <w:r w:rsidRPr="00AD3F19">
        <w:t xml:space="preserve"> (Ehmke &amp; Zuckerberg, 2022); decreasing </w:t>
      </w:r>
      <w:r w:rsidR="002E136C">
        <w:t>Grenada’s</w:t>
      </w:r>
      <w:r w:rsidRPr="00AD3F19">
        <w:t xml:space="preserve"> foreign market dependency</w:t>
      </w:r>
      <w:r w:rsidR="002E136C">
        <w:t xml:space="preserve"> should become a primary</w:t>
      </w:r>
      <w:r w:rsidR="00C00FB9">
        <w:t xml:space="preserve"> government</w:t>
      </w:r>
      <w:r w:rsidR="002E136C">
        <w:t xml:space="preserve"> objective, especially for</w:t>
      </w:r>
      <w:r w:rsidRPr="00AD3F19">
        <w:t xml:space="preserve"> cereal grains (Asseng et al., 2020),</w:t>
      </w:r>
      <w:r w:rsidR="00C00FB9">
        <w:t xml:space="preserve"> and</w:t>
      </w:r>
      <w:r w:rsidRPr="00AD3F19">
        <w:t xml:space="preserve"> </w:t>
      </w:r>
      <w:r w:rsidR="002E136C">
        <w:t>crop varieties</w:t>
      </w:r>
      <w:r w:rsidRPr="00AD3F19">
        <w:t xml:space="preserve"> </w:t>
      </w:r>
      <w:r w:rsidR="00556798" w:rsidRPr="00AD3F19">
        <w:t>not native to the islands</w:t>
      </w:r>
      <w:r w:rsidRPr="00AD3F19">
        <w:t xml:space="preserve">. </w:t>
      </w:r>
      <w:r w:rsidR="002F1202" w:rsidRPr="00AD3F19">
        <w:t xml:space="preserve">If international intervention partners truly value bolstering food security in Caribbean states, the $100 million startup costs </w:t>
      </w:r>
      <w:r w:rsidR="00C422C3" w:rsidRPr="00AD3F19">
        <w:rPr>
          <w:rFonts w:eastAsia="Times New Roman" w:cs="Times New Roman"/>
          <w:szCs w:val="24"/>
        </w:rPr>
        <w:t>(Ehmke &amp; Zuckerberg, 2022)</w:t>
      </w:r>
      <w:r w:rsidR="002F1202" w:rsidRPr="00AD3F19">
        <w:t xml:space="preserve"> for vertical farming, is a small collaborative price to pay; </w:t>
      </w:r>
      <w:r w:rsidR="00556798" w:rsidRPr="00AD3F19">
        <w:t xml:space="preserve">as it is equivalent to </w:t>
      </w:r>
      <w:r w:rsidR="002F1202" w:rsidRPr="00AD3F19">
        <w:t xml:space="preserve">approximately one-third of Grenada’s </w:t>
      </w:r>
      <w:r w:rsidR="00C422C3" w:rsidRPr="00AD3F19">
        <w:t xml:space="preserve">current </w:t>
      </w:r>
      <w:r w:rsidR="002F1202" w:rsidRPr="00AD3F19">
        <w:t>food import budget (</w:t>
      </w:r>
      <w:r w:rsidR="00C422C3" w:rsidRPr="00AD3F19">
        <w:t>World Food Programme, 2022</w:t>
      </w:r>
      <w:r w:rsidR="002F1202" w:rsidRPr="00AD3F19">
        <w:t>).</w:t>
      </w:r>
    </w:p>
    <w:p w14:paraId="70A0D471" w14:textId="07A19C14" w:rsidR="000A7B28" w:rsidRPr="00AD3F19" w:rsidRDefault="00C74B7D" w:rsidP="007777A1">
      <w:pPr>
        <w:spacing w:after="0"/>
        <w:ind w:firstLine="720"/>
        <w:rPr>
          <w:rFonts w:eastAsia="Times New Roman" w:cs="Times New Roman"/>
          <w:szCs w:val="24"/>
        </w:rPr>
      </w:pPr>
      <w:r w:rsidRPr="00AD3F19">
        <w:t xml:space="preserve">Providing smallholder farmers </w:t>
      </w:r>
      <w:r w:rsidR="002B4D2A" w:rsidRPr="00AD3F19">
        <w:t xml:space="preserve">with </w:t>
      </w:r>
      <w:r w:rsidRPr="00AD3F19">
        <w:t>productivity</w:t>
      </w:r>
      <w:r w:rsidR="002B4D2A" w:rsidRPr="00AD3F19">
        <w:t>-</w:t>
      </w:r>
      <w:r w:rsidRPr="00AD3F19">
        <w:t xml:space="preserve">enhancing technology </w:t>
      </w:r>
      <w:r w:rsidR="001A76DF" w:rsidRPr="00AD3F19">
        <w:t>deprived of</w:t>
      </w:r>
      <w:r w:rsidRPr="00AD3F19">
        <w:t xml:space="preserve"> </w:t>
      </w:r>
      <w:r w:rsidR="001A76DF">
        <w:t>adequate</w:t>
      </w:r>
      <w:r w:rsidRPr="00AD3F19">
        <w:t xml:space="preserve"> education </w:t>
      </w:r>
      <w:r w:rsidR="00556798" w:rsidRPr="00AD3F19">
        <w:t xml:space="preserve">on utilizing these technologies </w:t>
      </w:r>
      <w:r w:rsidRPr="00AD3F19">
        <w:t xml:space="preserve">will </w:t>
      </w:r>
      <w:r w:rsidR="00C00FB9" w:rsidRPr="00AD3F19">
        <w:t>diminish</w:t>
      </w:r>
      <w:r w:rsidRPr="00AD3F19">
        <w:t xml:space="preserve"> </w:t>
      </w:r>
      <w:r w:rsidR="00302669">
        <w:t xml:space="preserve">the </w:t>
      </w:r>
      <w:r w:rsidR="00556798" w:rsidRPr="00AD3F19">
        <w:t>productivity expectations</w:t>
      </w:r>
      <w:r w:rsidRPr="00AD3F19">
        <w:t xml:space="preserve"> hydroponics, indoor vertical farming, and greenhouses </w:t>
      </w:r>
      <w:r w:rsidR="00556798" w:rsidRPr="00AD3F19">
        <w:t>may</w:t>
      </w:r>
      <w:r w:rsidRPr="00AD3F19">
        <w:t xml:space="preserve"> </w:t>
      </w:r>
      <w:r w:rsidR="00302669" w:rsidRPr="00AD3F19">
        <w:t>deliver</w:t>
      </w:r>
      <w:r w:rsidRPr="00AD3F19">
        <w:t xml:space="preserve">. </w:t>
      </w:r>
      <w:r w:rsidR="001A76DF">
        <w:t>Maintenance technicians</w:t>
      </w:r>
      <w:r w:rsidRPr="00AD3F19">
        <w:t xml:space="preserve"> </w:t>
      </w:r>
      <w:r w:rsidR="00AD3F19" w:rsidRPr="00AD3F19">
        <w:t xml:space="preserve">for these </w:t>
      </w:r>
      <w:r w:rsidR="00E0699F" w:rsidRPr="00AD3F19">
        <w:t>technologies</w:t>
      </w:r>
      <w:r w:rsidR="00AD3F19" w:rsidRPr="00AD3F19">
        <w:t xml:space="preserve"> </w:t>
      </w:r>
      <w:r w:rsidR="001A76DF">
        <w:t>must be</w:t>
      </w:r>
      <w:r w:rsidRPr="00AD3F19">
        <w:t xml:space="preserve"> hired for assistance in </w:t>
      </w:r>
      <w:r w:rsidR="00AD3F19" w:rsidRPr="00AD3F19">
        <w:t xml:space="preserve">rural </w:t>
      </w:r>
      <w:r w:rsidRPr="00AD3F19">
        <w:t xml:space="preserve">upskilling as well as ensuring proper usage. </w:t>
      </w:r>
      <w:r w:rsidR="00556798" w:rsidRPr="00AD3F19">
        <w:t>Fortunately, with many surrounding islands utilizing these technologies, and INGO support, identifying technicians will not be a huge undertaking.</w:t>
      </w:r>
    </w:p>
    <w:p w14:paraId="2402EE0E" w14:textId="1472B17A" w:rsidR="00C74B7D" w:rsidRPr="00AD3F19" w:rsidRDefault="001A76DF" w:rsidP="007777A1">
      <w:pPr>
        <w:spacing w:after="0"/>
        <w:ind w:firstLine="720"/>
        <w:rPr>
          <w:rFonts w:eastAsia="Times New Roman" w:cs="Times New Roman"/>
          <w:szCs w:val="24"/>
        </w:rPr>
      </w:pPr>
      <w:r>
        <w:t xml:space="preserve">Creating and implementing an </w:t>
      </w:r>
      <w:r w:rsidR="00C74B7D" w:rsidRPr="00AD3F19">
        <w:t xml:space="preserve">agricultural science course </w:t>
      </w:r>
      <w:r w:rsidR="00654F99">
        <w:t>in</w:t>
      </w:r>
      <w:r w:rsidR="00C74B7D" w:rsidRPr="00AD3F19">
        <w:t xml:space="preserve"> Grenada’s secondary education curriculum </w:t>
      </w:r>
      <w:r w:rsidR="00AD3F19" w:rsidRPr="00AD3F19">
        <w:t>in conjunction with</w:t>
      </w:r>
      <w:r w:rsidR="007758D6" w:rsidRPr="00AD3F19">
        <w:t xml:space="preserve"> </w:t>
      </w:r>
      <w:r w:rsidR="00C74B7D" w:rsidRPr="00AD3F19">
        <w:t xml:space="preserve">technologies </w:t>
      </w:r>
      <w:r w:rsidR="007758D6" w:rsidRPr="00AD3F19">
        <w:t>such as</w:t>
      </w:r>
      <w:r w:rsidR="00C74B7D" w:rsidRPr="00AD3F19">
        <w:t xml:space="preserve"> </w:t>
      </w:r>
      <w:r>
        <w:t xml:space="preserve">a </w:t>
      </w:r>
      <w:r w:rsidR="00C74B7D" w:rsidRPr="00AD3F19">
        <w:t>hydroponics</w:t>
      </w:r>
      <w:r>
        <w:t xml:space="preserve"> unit</w:t>
      </w:r>
      <w:r w:rsidR="00C74B7D" w:rsidRPr="00AD3F19">
        <w:t xml:space="preserve"> for </w:t>
      </w:r>
      <w:r w:rsidR="007758D6" w:rsidRPr="00AD3F19">
        <w:t>tangible</w:t>
      </w:r>
      <w:r w:rsidR="00C74B7D" w:rsidRPr="00AD3F19">
        <w:t xml:space="preserve"> </w:t>
      </w:r>
      <w:r w:rsidR="00AD3F19" w:rsidRPr="00AD3F19">
        <w:t xml:space="preserve">crop </w:t>
      </w:r>
      <w:r w:rsidR="00C74B7D" w:rsidRPr="00AD3F19">
        <w:t xml:space="preserve">production </w:t>
      </w:r>
      <w:r>
        <w:t>should be another intervention considered by public educators</w:t>
      </w:r>
      <w:r w:rsidR="00C74B7D" w:rsidRPr="00AD3F19">
        <w:t xml:space="preserve">. </w:t>
      </w:r>
      <w:r w:rsidR="00AD3F19" w:rsidRPr="00AD3F19">
        <w:t>Demonstrating to</w:t>
      </w:r>
      <w:r w:rsidR="00C74B7D" w:rsidRPr="00AD3F19">
        <w:t xml:space="preserve"> students that farming does not </w:t>
      </w:r>
      <w:r w:rsidR="00AD3F19" w:rsidRPr="00AD3F19">
        <w:t>automatically</w:t>
      </w:r>
      <w:r w:rsidR="00C74B7D" w:rsidRPr="00AD3F19">
        <w:t xml:space="preserve"> </w:t>
      </w:r>
      <w:r w:rsidR="00AD3F19" w:rsidRPr="00AD3F19">
        <w:t>equate to a</w:t>
      </w:r>
      <w:r w:rsidR="00C74B7D" w:rsidRPr="00AD3F19">
        <w:t xml:space="preserve"> labor</w:t>
      </w:r>
      <w:r w:rsidR="002B4D2A" w:rsidRPr="00AD3F19">
        <w:t>-</w:t>
      </w:r>
      <w:r w:rsidR="00C74B7D" w:rsidRPr="00AD3F19">
        <w:t>intensive, low</w:t>
      </w:r>
      <w:r w:rsidR="002B4D2A" w:rsidRPr="00AD3F19">
        <w:t>-</w:t>
      </w:r>
      <w:r w:rsidR="00C74B7D" w:rsidRPr="00AD3F19">
        <w:t xml:space="preserve">skilled </w:t>
      </w:r>
      <w:r w:rsidRPr="00AD3F19">
        <w:t>profession</w:t>
      </w:r>
      <w:r w:rsidR="00330B7C">
        <w:t xml:space="preserve">, especially in the secondary schools located in rural areas, </w:t>
      </w:r>
      <w:r w:rsidR="00C74B7D" w:rsidRPr="00AD3F19">
        <w:t xml:space="preserve">may incentivize more of Grenada’s youth to </w:t>
      </w:r>
      <w:r w:rsidR="00AD3F19" w:rsidRPr="00AD3F19">
        <w:t xml:space="preserve">consider employment within </w:t>
      </w:r>
      <w:r w:rsidR="00C74B7D" w:rsidRPr="00AD3F19">
        <w:t>the agriculture sector</w:t>
      </w:r>
      <w:r w:rsidR="00AD3F19" w:rsidRPr="00AD3F19">
        <w:t>.</w:t>
      </w:r>
    </w:p>
    <w:p w14:paraId="444E3525" w14:textId="31B808E5" w:rsidR="00AD3F19" w:rsidRPr="00AD3F19" w:rsidRDefault="00AD3F19" w:rsidP="00AD3F19">
      <w:pPr>
        <w:spacing w:after="0"/>
        <w:ind w:firstLine="720"/>
      </w:pPr>
      <w:r w:rsidRPr="00AD3F19">
        <w:t>Building on the budding agricultural interests of youth has an additional benefit</w:t>
      </w:r>
      <w:r w:rsidR="00C74B7D" w:rsidRPr="00AD3F19">
        <w:t>,</w:t>
      </w:r>
      <w:r w:rsidRPr="00AD3F19">
        <w:t xml:space="preserve"> as</w:t>
      </w:r>
      <w:r w:rsidR="00C74B7D" w:rsidRPr="00AD3F19">
        <w:t xml:space="preserve"> there will be a </w:t>
      </w:r>
      <w:r w:rsidR="001A76DF" w:rsidRPr="00AD3F19">
        <w:t>demand</w:t>
      </w:r>
      <w:r w:rsidR="00C74B7D" w:rsidRPr="00AD3F19">
        <w:t xml:space="preserve"> for skilled </w:t>
      </w:r>
      <w:r w:rsidR="001A76DF">
        <w:t>biologist</w:t>
      </w:r>
      <w:r w:rsidR="00302669">
        <w:t>s</w:t>
      </w:r>
      <w:r w:rsidR="001A76DF">
        <w:t xml:space="preserve">, agricultural scientists, and mechanical engineers </w:t>
      </w:r>
      <w:r w:rsidRPr="00AD3F19">
        <w:t>if vertical farming becomes an established industry</w:t>
      </w:r>
      <w:r w:rsidR="00C74B7D" w:rsidRPr="00AD3F19">
        <w:t xml:space="preserve">. To fulfill </w:t>
      </w:r>
      <w:r w:rsidRPr="00AD3F19">
        <w:t>these upcoming positions</w:t>
      </w:r>
      <w:r w:rsidR="00C74B7D" w:rsidRPr="00AD3F19">
        <w:t xml:space="preserve">, the incentivization to </w:t>
      </w:r>
      <w:r w:rsidR="00302669">
        <w:t>obtain these degrees</w:t>
      </w:r>
      <w:r w:rsidR="00C74B7D" w:rsidRPr="00AD3F19">
        <w:t xml:space="preserve"> must not </w:t>
      </w:r>
      <w:r w:rsidRPr="00AD3F19">
        <w:t>end</w:t>
      </w:r>
      <w:r w:rsidR="00C74B7D" w:rsidRPr="00AD3F19">
        <w:t xml:space="preserve"> at </w:t>
      </w:r>
      <w:r w:rsidRPr="00AD3F19">
        <w:t>an exploratory</w:t>
      </w:r>
      <w:r w:rsidR="00C74B7D" w:rsidRPr="00AD3F19">
        <w:t xml:space="preserve"> course at the secondary </w:t>
      </w:r>
      <w:r w:rsidR="00C74B7D" w:rsidRPr="00AD3F19">
        <w:lastRenderedPageBreak/>
        <w:t xml:space="preserve">level. </w:t>
      </w:r>
      <w:r w:rsidR="001A76DF">
        <w:t xml:space="preserve">Lastly to be considered, a </w:t>
      </w:r>
      <w:r w:rsidR="00C74B7D" w:rsidRPr="00AD3F19">
        <w:t xml:space="preserve">conditional scholarship, much like the United </w:t>
      </w:r>
      <w:r w:rsidR="001A4393" w:rsidRPr="00AD3F19">
        <w:t>States</w:t>
      </w:r>
      <w:r w:rsidR="00C74B7D" w:rsidRPr="00AD3F19">
        <w:t xml:space="preserve"> Department of State graduate school fellowship</w:t>
      </w:r>
      <w:r w:rsidRPr="00AD3F19">
        <w:t>,</w:t>
      </w:r>
      <w:r w:rsidR="00C74B7D" w:rsidRPr="00AD3F19">
        <w:t xml:space="preserve"> </w:t>
      </w:r>
      <w:r w:rsidRPr="00AD3F19">
        <w:t>with a mandatory</w:t>
      </w:r>
      <w:r w:rsidR="00C74B7D" w:rsidRPr="00AD3F19">
        <w:t xml:space="preserve"> five-year employment commitment (USAID, n.d.),</w:t>
      </w:r>
      <w:r w:rsidR="001A76DF">
        <w:t xml:space="preserve"> holds the potential to</w:t>
      </w:r>
      <w:r w:rsidR="00C74B7D" w:rsidRPr="00AD3F19">
        <w:t xml:space="preserve"> </w:t>
      </w:r>
      <w:r w:rsidRPr="00AD3F19">
        <w:t>expand</w:t>
      </w:r>
      <w:r w:rsidR="00C74B7D" w:rsidRPr="00AD3F19">
        <w:t xml:space="preserve"> the skilled labor pool on the island</w:t>
      </w:r>
      <w:r w:rsidR="00556798" w:rsidRPr="00AD3F19">
        <w:t>s</w:t>
      </w:r>
      <w:r w:rsidR="00C74B7D" w:rsidRPr="00AD3F19">
        <w:t xml:space="preserve"> internally. </w:t>
      </w:r>
    </w:p>
    <w:p w14:paraId="6830537E" w14:textId="77777777" w:rsidR="00A909DD" w:rsidRDefault="00A909DD" w:rsidP="00A30A70">
      <w:pPr>
        <w:spacing w:before="240" w:after="240"/>
        <w:rPr>
          <w:b/>
          <w:bCs/>
          <w:color w:val="000000" w:themeColor="text1"/>
        </w:rPr>
      </w:pPr>
    </w:p>
    <w:p w14:paraId="7C829E54" w14:textId="71947A9A" w:rsidR="002F1202" w:rsidRPr="00AD3F19" w:rsidRDefault="000A7B28" w:rsidP="00130DE4">
      <w:pPr>
        <w:spacing w:before="240" w:after="240"/>
        <w:jc w:val="center"/>
        <w:rPr>
          <w:b/>
          <w:bCs/>
          <w:color w:val="000000" w:themeColor="text1"/>
        </w:rPr>
      </w:pPr>
      <w:r w:rsidRPr="00AD3F19">
        <w:rPr>
          <w:b/>
          <w:bCs/>
          <w:color w:val="000000" w:themeColor="text1"/>
        </w:rPr>
        <w:t>References</w:t>
      </w:r>
    </w:p>
    <w:p w14:paraId="69184B87" w14:textId="398D4AFD"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Asseng, S. (2022, January 4). </w:t>
      </w:r>
      <w:r w:rsidRPr="00AD3F19">
        <w:rPr>
          <w:rFonts w:eastAsia="Times New Roman" w:cs="Times New Roman"/>
          <w:i/>
          <w:iCs/>
          <w:color w:val="000000" w:themeColor="text1"/>
          <w:szCs w:val="24"/>
        </w:rPr>
        <w:t>“Vertical farming will play a role in future food production.”</w:t>
      </w:r>
      <w:r w:rsidRPr="00AD3F19">
        <w:rPr>
          <w:rFonts w:eastAsia="Times New Roman" w:cs="Times New Roman"/>
          <w:color w:val="000000" w:themeColor="text1"/>
          <w:szCs w:val="24"/>
        </w:rPr>
        <w:t xml:space="preserve"> Technical University of Munich. </w:t>
      </w:r>
      <w:hyperlink r:id="rId6" w:history="1">
        <w:r w:rsidRPr="00AD3F19">
          <w:rPr>
            <w:rFonts w:eastAsia="Times New Roman" w:cs="Times New Roman"/>
            <w:color w:val="000000" w:themeColor="text1"/>
            <w:szCs w:val="24"/>
            <w:u w:val="single"/>
          </w:rPr>
          <w:t>https://www.tum.de/en/news-and-events/all-news/press-releases/details?no_cache=1&amp;tx_news_pi1%5baction%5d=detail&amp;tx_news_pi1%5bcontroller%5d=News&amp;tx_news_pi1%5bnews%5d=37326</w:t>
        </w:r>
      </w:hyperlink>
    </w:p>
    <w:p w14:paraId="64166C75"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4B4BAC5B"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Asseng, S., Guarin, J. R., Raman, M., Monje, O., Kiss, G., Despommier, D. D., Meggers, F. M., &amp; Gauthier, P. P. G. (2020). Wheat yield potential in controlled-environment vertical farms. </w:t>
      </w:r>
      <w:r w:rsidRPr="00AD3F19">
        <w:rPr>
          <w:rFonts w:eastAsia="Times New Roman" w:cs="Times New Roman"/>
          <w:i/>
          <w:iCs/>
          <w:color w:val="000000" w:themeColor="text1"/>
          <w:szCs w:val="24"/>
        </w:rPr>
        <w:t>Proceedings of the National Academy of Sciences</w:t>
      </w:r>
      <w:r w:rsidRPr="00AD3F19">
        <w:rPr>
          <w:rFonts w:eastAsia="Times New Roman" w:cs="Times New Roman"/>
          <w:color w:val="000000" w:themeColor="text1"/>
          <w:szCs w:val="24"/>
        </w:rPr>
        <w:t xml:space="preserve">, </w:t>
      </w:r>
      <w:r w:rsidRPr="00AD3F19">
        <w:rPr>
          <w:rFonts w:eastAsia="Times New Roman" w:cs="Times New Roman"/>
          <w:i/>
          <w:iCs/>
          <w:color w:val="000000" w:themeColor="text1"/>
          <w:szCs w:val="24"/>
        </w:rPr>
        <w:t>117</w:t>
      </w:r>
      <w:r w:rsidRPr="00AD3F19">
        <w:rPr>
          <w:rFonts w:eastAsia="Times New Roman" w:cs="Times New Roman"/>
          <w:color w:val="000000" w:themeColor="text1"/>
          <w:szCs w:val="24"/>
        </w:rPr>
        <w:t xml:space="preserve">(32), 19131–19135. </w:t>
      </w:r>
      <w:hyperlink r:id="rId7" w:history="1">
        <w:r w:rsidRPr="00AD3F19">
          <w:rPr>
            <w:rFonts w:eastAsia="Times New Roman" w:cs="Times New Roman"/>
            <w:color w:val="000000" w:themeColor="text1"/>
            <w:szCs w:val="24"/>
            <w:u w:val="single"/>
          </w:rPr>
          <w:t>https://doi.org/10.1073/pnas.2002655117</w:t>
        </w:r>
      </w:hyperlink>
    </w:p>
    <w:p w14:paraId="311FEF75"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31323186"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Barrientos, A. (2010). Vulnerability and Social Protection in Small Island States: The Case of Grenada. </w:t>
      </w:r>
      <w:r w:rsidRPr="00AD3F19">
        <w:rPr>
          <w:rFonts w:eastAsia="Times New Roman" w:cs="Times New Roman"/>
          <w:i/>
          <w:iCs/>
          <w:color w:val="000000" w:themeColor="text1"/>
          <w:szCs w:val="24"/>
        </w:rPr>
        <w:t>Social and Economic Studies</w:t>
      </w:r>
      <w:r w:rsidRPr="00AD3F19">
        <w:rPr>
          <w:rFonts w:eastAsia="Times New Roman" w:cs="Times New Roman"/>
          <w:color w:val="000000" w:themeColor="text1"/>
          <w:szCs w:val="24"/>
        </w:rPr>
        <w:t xml:space="preserve">, </w:t>
      </w:r>
      <w:r w:rsidRPr="00AD3F19">
        <w:rPr>
          <w:rFonts w:eastAsia="Times New Roman" w:cs="Times New Roman"/>
          <w:i/>
          <w:iCs/>
          <w:color w:val="000000" w:themeColor="text1"/>
          <w:szCs w:val="24"/>
        </w:rPr>
        <w:t>59</w:t>
      </w:r>
      <w:r w:rsidRPr="00AD3F19">
        <w:rPr>
          <w:rFonts w:eastAsia="Times New Roman" w:cs="Times New Roman"/>
          <w:color w:val="000000" w:themeColor="text1"/>
          <w:szCs w:val="24"/>
        </w:rPr>
        <w:t xml:space="preserve">(1/2), 3–30. </w:t>
      </w:r>
      <w:hyperlink r:id="rId8" w:history="1">
        <w:r w:rsidRPr="00AD3F19">
          <w:rPr>
            <w:rFonts w:eastAsia="Times New Roman" w:cs="Times New Roman"/>
            <w:color w:val="000000" w:themeColor="text1"/>
            <w:szCs w:val="24"/>
            <w:u w:val="single"/>
          </w:rPr>
          <w:t>https://www.jstor.org/stable/27866610</w:t>
        </w:r>
      </w:hyperlink>
    </w:p>
    <w:p w14:paraId="6DA2A93C"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14434E8C"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Brierley, J. s. (1985). Idle Land in Grenada: A Review of Its Causes and the </w:t>
      </w:r>
      <w:proofErr w:type="spellStart"/>
      <w:r w:rsidRPr="00AD3F19">
        <w:rPr>
          <w:rFonts w:eastAsia="Times New Roman" w:cs="Times New Roman"/>
          <w:color w:val="000000" w:themeColor="text1"/>
          <w:szCs w:val="24"/>
        </w:rPr>
        <w:t>Prg’s</w:t>
      </w:r>
      <w:proofErr w:type="spellEnd"/>
      <w:r w:rsidRPr="00AD3F19">
        <w:rPr>
          <w:rFonts w:eastAsia="Times New Roman" w:cs="Times New Roman"/>
          <w:color w:val="000000" w:themeColor="text1"/>
          <w:szCs w:val="24"/>
        </w:rPr>
        <w:t xml:space="preserve"> Approach to Reducing the Problem. </w:t>
      </w:r>
      <w:r w:rsidRPr="00AD3F19">
        <w:rPr>
          <w:rFonts w:eastAsia="Times New Roman" w:cs="Times New Roman"/>
          <w:i/>
          <w:iCs/>
          <w:color w:val="000000" w:themeColor="text1"/>
          <w:szCs w:val="24"/>
        </w:rPr>
        <w:t xml:space="preserve">Canadian Geographies / Les </w:t>
      </w:r>
      <w:proofErr w:type="spellStart"/>
      <w:r w:rsidRPr="00AD3F19">
        <w:rPr>
          <w:rFonts w:eastAsia="Times New Roman" w:cs="Times New Roman"/>
          <w:i/>
          <w:iCs/>
          <w:color w:val="000000" w:themeColor="text1"/>
          <w:szCs w:val="24"/>
        </w:rPr>
        <w:t>Géographies</w:t>
      </w:r>
      <w:proofErr w:type="spellEnd"/>
      <w:r w:rsidRPr="00AD3F19">
        <w:rPr>
          <w:rFonts w:eastAsia="Times New Roman" w:cs="Times New Roman"/>
          <w:i/>
          <w:iCs/>
          <w:color w:val="000000" w:themeColor="text1"/>
          <w:szCs w:val="24"/>
        </w:rPr>
        <w:t xml:space="preserve"> </w:t>
      </w:r>
      <w:proofErr w:type="spellStart"/>
      <w:r w:rsidRPr="00AD3F19">
        <w:rPr>
          <w:rFonts w:eastAsia="Times New Roman" w:cs="Times New Roman"/>
          <w:i/>
          <w:iCs/>
          <w:color w:val="000000" w:themeColor="text1"/>
          <w:szCs w:val="24"/>
        </w:rPr>
        <w:t>Canadiennes</w:t>
      </w:r>
      <w:proofErr w:type="spellEnd"/>
      <w:r w:rsidRPr="00AD3F19">
        <w:rPr>
          <w:rFonts w:eastAsia="Times New Roman" w:cs="Times New Roman"/>
          <w:color w:val="000000" w:themeColor="text1"/>
          <w:szCs w:val="24"/>
        </w:rPr>
        <w:t xml:space="preserve">, </w:t>
      </w:r>
      <w:r w:rsidRPr="00AD3F19">
        <w:rPr>
          <w:rFonts w:eastAsia="Times New Roman" w:cs="Times New Roman"/>
          <w:i/>
          <w:iCs/>
          <w:color w:val="000000" w:themeColor="text1"/>
          <w:szCs w:val="24"/>
        </w:rPr>
        <w:t>29</w:t>
      </w:r>
      <w:r w:rsidRPr="00AD3F19">
        <w:rPr>
          <w:rFonts w:eastAsia="Times New Roman" w:cs="Times New Roman"/>
          <w:color w:val="000000" w:themeColor="text1"/>
          <w:szCs w:val="24"/>
        </w:rPr>
        <w:t xml:space="preserve">(4), 298–309. </w:t>
      </w:r>
      <w:hyperlink r:id="rId9" w:history="1">
        <w:r w:rsidRPr="00AD3F19">
          <w:rPr>
            <w:rFonts w:eastAsia="Times New Roman" w:cs="Times New Roman"/>
            <w:color w:val="000000" w:themeColor="text1"/>
            <w:szCs w:val="24"/>
            <w:u w:val="single"/>
          </w:rPr>
          <w:t>https://doi.org/10.1111/j.1541-0064.1985.tb00378.x</w:t>
        </w:r>
      </w:hyperlink>
    </w:p>
    <w:p w14:paraId="75290C20"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42C31B77"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Cantieri, J. (2018, April). </w:t>
      </w:r>
      <w:r w:rsidRPr="00AD3F19">
        <w:rPr>
          <w:rFonts w:eastAsia="Times New Roman" w:cs="Times New Roman"/>
          <w:i/>
          <w:iCs/>
          <w:color w:val="000000" w:themeColor="text1"/>
          <w:szCs w:val="24"/>
        </w:rPr>
        <w:t>Innovative Greenhouses Help Farmers Adapt to Climate Change</w:t>
      </w:r>
      <w:r w:rsidRPr="00AD3F19">
        <w:rPr>
          <w:rFonts w:eastAsia="Times New Roman" w:cs="Times New Roman"/>
          <w:color w:val="000000" w:themeColor="text1"/>
          <w:szCs w:val="24"/>
        </w:rPr>
        <w:t xml:space="preserve">. Institute for Sustainability and Energy at Northwestern (ISEN). </w:t>
      </w:r>
      <w:hyperlink r:id="rId10" w:history="1">
        <w:r w:rsidRPr="00AD3F19">
          <w:rPr>
            <w:rFonts w:eastAsia="Times New Roman" w:cs="Times New Roman"/>
            <w:color w:val="000000" w:themeColor="text1"/>
            <w:szCs w:val="24"/>
            <w:u w:val="single"/>
          </w:rPr>
          <w:t>https://isen.northwestern.edu/innovative-greenhouses-help-farmers-adapt-to-climate-change</w:t>
        </w:r>
      </w:hyperlink>
    </w:p>
    <w:p w14:paraId="5201772D"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1D45D61C"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Caribbean Agribusiness. (2020, July 10). </w:t>
      </w:r>
      <w:r w:rsidRPr="00AD3F19">
        <w:rPr>
          <w:rFonts w:eastAsia="Times New Roman" w:cs="Times New Roman"/>
          <w:i/>
          <w:iCs/>
          <w:color w:val="000000" w:themeColor="text1"/>
          <w:szCs w:val="24"/>
        </w:rPr>
        <w:t>Country Profile: Grenada</w:t>
      </w:r>
      <w:r w:rsidRPr="00AD3F19">
        <w:rPr>
          <w:rFonts w:eastAsia="Times New Roman" w:cs="Times New Roman"/>
          <w:color w:val="000000" w:themeColor="text1"/>
          <w:szCs w:val="24"/>
        </w:rPr>
        <w:t xml:space="preserve">. </w:t>
      </w:r>
      <w:hyperlink r:id="rId11" w:history="1">
        <w:r w:rsidRPr="00AD3F19">
          <w:rPr>
            <w:rFonts w:eastAsia="Times New Roman" w:cs="Times New Roman"/>
            <w:color w:val="000000" w:themeColor="text1"/>
            <w:szCs w:val="24"/>
            <w:u w:val="single"/>
          </w:rPr>
          <w:t>https://agricarib.org/grenada-2/</w:t>
        </w:r>
      </w:hyperlink>
    </w:p>
    <w:p w14:paraId="004BE9CC" w14:textId="77777777" w:rsidR="002F1202" w:rsidRPr="00AD3F19" w:rsidRDefault="002F1202" w:rsidP="00DF6A19">
      <w:pPr>
        <w:spacing w:after="0" w:line="240" w:lineRule="auto"/>
        <w:rPr>
          <w:rFonts w:eastAsia="Times New Roman" w:cs="Times New Roman"/>
          <w:color w:val="000000" w:themeColor="text1"/>
          <w:szCs w:val="24"/>
        </w:rPr>
      </w:pPr>
    </w:p>
    <w:p w14:paraId="7B54EDF4"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Di Pastena, A. (2022, July 11). </w:t>
      </w:r>
      <w:r w:rsidRPr="00AD3F19">
        <w:rPr>
          <w:rFonts w:eastAsia="Times New Roman" w:cs="Times New Roman"/>
          <w:i/>
          <w:iCs/>
          <w:color w:val="000000" w:themeColor="text1"/>
          <w:szCs w:val="24"/>
        </w:rPr>
        <w:t>The state of horticulture in the Caribbean</w:t>
      </w:r>
      <w:r w:rsidRPr="00AD3F19">
        <w:rPr>
          <w:rFonts w:eastAsia="Times New Roman" w:cs="Times New Roman"/>
          <w:color w:val="000000" w:themeColor="text1"/>
          <w:szCs w:val="24"/>
        </w:rPr>
        <w:t xml:space="preserve">. Vertical Farm Daily. </w:t>
      </w:r>
      <w:hyperlink r:id="rId12" w:history="1">
        <w:r w:rsidRPr="00AD3F19">
          <w:rPr>
            <w:rFonts w:eastAsia="Times New Roman" w:cs="Times New Roman"/>
            <w:color w:val="000000" w:themeColor="text1"/>
            <w:szCs w:val="24"/>
            <w:u w:val="single"/>
          </w:rPr>
          <w:t>https://www.verticalfarmdaily.com/article/9434795/the-state-of-horticulture-in-the-caribbean/</w:t>
        </w:r>
      </w:hyperlink>
    </w:p>
    <w:p w14:paraId="0439A85A"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3008B8E9" w14:textId="77777777" w:rsidR="00DF6A19" w:rsidRPr="00DF6A19" w:rsidRDefault="00DF6A19" w:rsidP="00DF6A19">
      <w:pPr>
        <w:spacing w:after="0" w:line="240" w:lineRule="auto"/>
        <w:ind w:hanging="480"/>
        <w:rPr>
          <w:rFonts w:eastAsia="Times New Roman" w:cs="Times New Roman"/>
          <w:i/>
          <w:color w:val="000000" w:themeColor="text1"/>
          <w:szCs w:val="24"/>
          <w:lang w:val="en"/>
        </w:rPr>
      </w:pPr>
      <w:r w:rsidRPr="00DF6A19">
        <w:rPr>
          <w:rFonts w:eastAsia="Times New Roman" w:cs="Times New Roman"/>
          <w:color w:val="000000" w:themeColor="text1"/>
          <w:szCs w:val="24"/>
          <w:lang w:val="en"/>
        </w:rPr>
        <w:t xml:space="preserve">Ehmke, T., &amp; Zuckerberg, K. S. (2022, November 3). </w:t>
      </w:r>
      <w:r w:rsidRPr="00DF6A19">
        <w:rPr>
          <w:rFonts w:eastAsia="Times New Roman" w:cs="Times New Roman"/>
          <w:i/>
          <w:color w:val="000000" w:themeColor="text1"/>
          <w:szCs w:val="24"/>
          <w:lang w:val="en"/>
        </w:rPr>
        <w:t xml:space="preserve">Vertical Farms Must Trim Costs, Hone </w:t>
      </w:r>
    </w:p>
    <w:p w14:paraId="59AAA074" w14:textId="77777777" w:rsidR="00DF6A19" w:rsidRPr="00DF6A19" w:rsidRDefault="00DF6A19" w:rsidP="00E0699F">
      <w:pPr>
        <w:spacing w:after="0" w:line="240" w:lineRule="auto"/>
        <w:rPr>
          <w:rFonts w:eastAsia="Times New Roman" w:cs="Times New Roman"/>
          <w:color w:val="000000" w:themeColor="text1"/>
          <w:szCs w:val="24"/>
          <w:u w:val="single"/>
          <w:lang w:val="en"/>
        </w:rPr>
      </w:pPr>
      <w:r w:rsidRPr="00DF6A19">
        <w:rPr>
          <w:rFonts w:eastAsia="Times New Roman" w:cs="Times New Roman"/>
          <w:i/>
          <w:color w:val="000000" w:themeColor="text1"/>
          <w:szCs w:val="24"/>
          <w:lang w:val="en"/>
        </w:rPr>
        <w:t>Business Models to Achieve Profitability—CoBank Site—CoBank</w:t>
      </w:r>
      <w:r w:rsidRPr="00DF6A19">
        <w:rPr>
          <w:rFonts w:eastAsia="Times New Roman" w:cs="Times New Roman"/>
          <w:color w:val="000000" w:themeColor="text1"/>
          <w:szCs w:val="24"/>
          <w:lang w:val="en"/>
        </w:rPr>
        <w:t>.</w:t>
      </w:r>
      <w:hyperlink r:id="rId13">
        <w:r w:rsidRPr="00DF6A19">
          <w:rPr>
            <w:rStyle w:val="Hyperlink"/>
            <w:rFonts w:eastAsia="Times New Roman" w:cs="Times New Roman"/>
            <w:szCs w:val="24"/>
            <w:lang w:val="en"/>
          </w:rPr>
          <w:t xml:space="preserve"> </w:t>
        </w:r>
      </w:hyperlink>
      <w:hyperlink r:id="rId14">
        <w:r w:rsidRPr="00DF6A19">
          <w:rPr>
            <w:rStyle w:val="Hyperlink"/>
            <w:rFonts w:eastAsia="Times New Roman" w:cs="Times New Roman"/>
            <w:color w:val="auto"/>
            <w:szCs w:val="24"/>
            <w:lang w:val="en"/>
          </w:rPr>
          <w:t>https://www.cobank.com/knowledge-exchange/specialty-crops/vertical-farms-must-trim-costs-hone-business-models-to-achieve-profitability</w:t>
        </w:r>
      </w:hyperlink>
    </w:p>
    <w:p w14:paraId="54BDFEF5" w14:textId="77777777" w:rsidR="00DF6A19" w:rsidRPr="00AD3F19" w:rsidRDefault="00DF6A19" w:rsidP="002F1202">
      <w:pPr>
        <w:spacing w:after="0" w:line="240" w:lineRule="auto"/>
        <w:ind w:hanging="480"/>
        <w:rPr>
          <w:rFonts w:eastAsia="Times New Roman" w:cs="Times New Roman"/>
          <w:color w:val="000000" w:themeColor="text1"/>
          <w:szCs w:val="24"/>
        </w:rPr>
      </w:pPr>
    </w:p>
    <w:p w14:paraId="32FC2630" w14:textId="2E1E1FFD"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Government Information Service of Grenada. (2019, June 29). </w:t>
      </w:r>
      <w:r w:rsidRPr="00AD3F19">
        <w:rPr>
          <w:rFonts w:eastAsia="Times New Roman" w:cs="Times New Roman"/>
          <w:i/>
          <w:iCs/>
          <w:color w:val="000000" w:themeColor="text1"/>
          <w:szCs w:val="24"/>
        </w:rPr>
        <w:t>Insurance Risk Management Scheme for Farmers</w:t>
      </w:r>
      <w:r w:rsidRPr="00AD3F19">
        <w:rPr>
          <w:rFonts w:eastAsia="Times New Roman" w:cs="Times New Roman"/>
          <w:color w:val="000000" w:themeColor="text1"/>
          <w:szCs w:val="24"/>
        </w:rPr>
        <w:t xml:space="preserve">. </w:t>
      </w:r>
      <w:hyperlink r:id="rId15" w:history="1">
        <w:r w:rsidRPr="00AD3F19">
          <w:rPr>
            <w:rFonts w:eastAsia="Times New Roman" w:cs="Times New Roman"/>
            <w:color w:val="000000" w:themeColor="text1"/>
            <w:szCs w:val="24"/>
            <w:u w:val="single"/>
          </w:rPr>
          <w:t>https://www.facebook.com/gisgrenada/videos/insurance-risk-management-scheme-for-farmers/851275881914552/</w:t>
        </w:r>
      </w:hyperlink>
    </w:p>
    <w:p w14:paraId="0E51E0B3"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7625DDA9"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lastRenderedPageBreak/>
        <w:t xml:space="preserve">Government of Grenada. (2013). </w:t>
      </w:r>
      <w:r w:rsidRPr="00AD3F19">
        <w:rPr>
          <w:rFonts w:eastAsia="Times New Roman" w:cs="Times New Roman"/>
          <w:i/>
          <w:iCs/>
          <w:color w:val="000000" w:themeColor="text1"/>
          <w:szCs w:val="24"/>
        </w:rPr>
        <w:t>Grenada Food and Nutrition Security Plan of Action, 2013 – 2018</w:t>
      </w:r>
      <w:r w:rsidRPr="00AD3F19">
        <w:rPr>
          <w:rFonts w:eastAsia="Times New Roman" w:cs="Times New Roman"/>
          <w:color w:val="000000" w:themeColor="text1"/>
          <w:szCs w:val="24"/>
        </w:rPr>
        <w:t xml:space="preserve">. </w:t>
      </w:r>
      <w:hyperlink r:id="rId16" w:history="1">
        <w:r w:rsidRPr="00AD3F19">
          <w:rPr>
            <w:rStyle w:val="Hyperlink"/>
            <w:rFonts w:eastAsia="Times New Roman" w:cs="Times New Roman"/>
            <w:color w:val="000000" w:themeColor="text1"/>
            <w:szCs w:val="24"/>
          </w:rPr>
          <w:t>https://www.fao.org/faolex/results/details/en/c/LEX-FAOC144961/</w:t>
        </w:r>
      </w:hyperlink>
    </w:p>
    <w:p w14:paraId="320D2F9D" w14:textId="77777777" w:rsidR="00E0699F" w:rsidRDefault="00E0699F" w:rsidP="00556798">
      <w:pPr>
        <w:spacing w:after="0" w:line="240" w:lineRule="auto"/>
        <w:ind w:hanging="480"/>
        <w:rPr>
          <w:rFonts w:eastAsia="Times New Roman" w:cs="Times New Roman"/>
          <w:color w:val="000000" w:themeColor="text1"/>
          <w:szCs w:val="24"/>
          <w:lang w:val="en"/>
        </w:rPr>
      </w:pPr>
    </w:p>
    <w:p w14:paraId="14C19138" w14:textId="45037E32" w:rsidR="00556798" w:rsidRPr="00556798" w:rsidRDefault="00556798" w:rsidP="00556798">
      <w:pPr>
        <w:spacing w:after="0" w:line="240" w:lineRule="auto"/>
        <w:ind w:hanging="480"/>
        <w:rPr>
          <w:rFonts w:eastAsia="Times New Roman" w:cs="Times New Roman"/>
          <w:i/>
          <w:color w:val="000000" w:themeColor="text1"/>
          <w:szCs w:val="24"/>
          <w:lang w:val="en"/>
        </w:rPr>
      </w:pPr>
      <w:r w:rsidRPr="00556798">
        <w:rPr>
          <w:rFonts w:eastAsia="Times New Roman" w:cs="Times New Roman"/>
          <w:color w:val="000000" w:themeColor="text1"/>
          <w:szCs w:val="24"/>
          <w:lang w:val="en"/>
        </w:rPr>
        <w:t xml:space="preserve">Government Informational Services (GIS). (2021, July 16). </w:t>
      </w:r>
      <w:r w:rsidRPr="00556798">
        <w:rPr>
          <w:rFonts w:eastAsia="Times New Roman" w:cs="Times New Roman"/>
          <w:i/>
          <w:color w:val="000000" w:themeColor="text1"/>
          <w:szCs w:val="24"/>
          <w:lang w:val="en"/>
        </w:rPr>
        <w:t>Grenada creates history:</w:t>
      </w:r>
    </w:p>
    <w:p w14:paraId="60ECDE25" w14:textId="171F23B0" w:rsidR="00556798" w:rsidRPr="00556798" w:rsidRDefault="00556798" w:rsidP="00556798">
      <w:pPr>
        <w:spacing w:after="0" w:line="240" w:lineRule="auto"/>
        <w:rPr>
          <w:rFonts w:eastAsia="Times New Roman" w:cs="Times New Roman"/>
          <w:color w:val="000000" w:themeColor="text1"/>
          <w:szCs w:val="24"/>
          <w:lang w:val="en"/>
        </w:rPr>
      </w:pPr>
      <w:r w:rsidRPr="00556798">
        <w:rPr>
          <w:rFonts w:eastAsia="Times New Roman" w:cs="Times New Roman"/>
          <w:i/>
          <w:color w:val="000000" w:themeColor="text1"/>
          <w:szCs w:val="24"/>
          <w:lang w:val="en"/>
        </w:rPr>
        <w:t>Caribbean’s largest automated greenhouse</w:t>
      </w:r>
      <w:r w:rsidRPr="00556798">
        <w:rPr>
          <w:rFonts w:eastAsia="Times New Roman" w:cs="Times New Roman"/>
          <w:color w:val="000000" w:themeColor="text1"/>
          <w:szCs w:val="24"/>
          <w:lang w:val="en"/>
        </w:rPr>
        <w:t>. NOW Grenada.</w:t>
      </w:r>
    </w:p>
    <w:p w14:paraId="7A13123F" w14:textId="647B4CFA" w:rsidR="00556798" w:rsidRPr="00556798" w:rsidRDefault="00000000" w:rsidP="00556798">
      <w:pPr>
        <w:spacing w:after="0" w:line="240" w:lineRule="auto"/>
        <w:rPr>
          <w:rFonts w:eastAsia="Times New Roman" w:cs="Times New Roman"/>
          <w:szCs w:val="24"/>
          <w:u w:val="single"/>
          <w:lang w:val="en"/>
        </w:rPr>
      </w:pPr>
      <w:hyperlink r:id="rId17" w:history="1">
        <w:r w:rsidR="00556798" w:rsidRPr="00556798">
          <w:rPr>
            <w:rStyle w:val="Hyperlink"/>
            <w:rFonts w:eastAsia="Times New Roman" w:cs="Times New Roman"/>
            <w:color w:val="auto"/>
            <w:szCs w:val="24"/>
            <w:lang w:val="en"/>
          </w:rPr>
          <w:t>https://nowgrenada.com/2021/07/grenada-creates-history-caribbeans-largest-automated-greenhouse/</w:t>
        </w:r>
      </w:hyperlink>
    </w:p>
    <w:p w14:paraId="2DDD1028" w14:textId="77777777" w:rsidR="00556798" w:rsidRPr="00AD3F19" w:rsidRDefault="00556798" w:rsidP="00556798">
      <w:pPr>
        <w:spacing w:after="0" w:line="240" w:lineRule="auto"/>
        <w:rPr>
          <w:rFonts w:eastAsia="Times New Roman" w:cs="Times New Roman"/>
          <w:color w:val="000000" w:themeColor="text1"/>
          <w:szCs w:val="24"/>
        </w:rPr>
      </w:pPr>
    </w:p>
    <w:p w14:paraId="3F8DF610" w14:textId="4794ADD1"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Green Age Farms. (2021). </w:t>
      </w:r>
      <w:r w:rsidRPr="00AD3F19">
        <w:rPr>
          <w:rFonts w:eastAsia="Times New Roman" w:cs="Times New Roman"/>
          <w:i/>
          <w:iCs/>
          <w:color w:val="000000" w:themeColor="text1"/>
          <w:szCs w:val="24"/>
        </w:rPr>
        <w:t>Green Age Farms</w:t>
      </w:r>
      <w:r w:rsidRPr="00AD3F19">
        <w:rPr>
          <w:rFonts w:eastAsia="Times New Roman" w:cs="Times New Roman"/>
          <w:color w:val="000000" w:themeColor="text1"/>
          <w:szCs w:val="24"/>
        </w:rPr>
        <w:t xml:space="preserve">. </w:t>
      </w:r>
      <w:hyperlink r:id="rId18" w:history="1">
        <w:r w:rsidRPr="00AD3F19">
          <w:rPr>
            <w:rFonts w:eastAsia="Times New Roman" w:cs="Times New Roman"/>
            <w:color w:val="000000" w:themeColor="text1"/>
            <w:szCs w:val="24"/>
            <w:u w:val="single"/>
          </w:rPr>
          <w:t>https://www.greenagefarms.com/</w:t>
        </w:r>
      </w:hyperlink>
    </w:p>
    <w:p w14:paraId="44258C31"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6F801F78"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Grenada. (2022). In </w:t>
      </w:r>
      <w:r w:rsidRPr="00AD3F19">
        <w:rPr>
          <w:rFonts w:eastAsia="Times New Roman" w:cs="Times New Roman"/>
          <w:i/>
          <w:iCs/>
          <w:color w:val="000000" w:themeColor="text1"/>
          <w:szCs w:val="24"/>
        </w:rPr>
        <w:t>The World Factbook</w:t>
      </w:r>
      <w:r w:rsidRPr="00AD3F19">
        <w:rPr>
          <w:rFonts w:eastAsia="Times New Roman" w:cs="Times New Roman"/>
          <w:color w:val="000000" w:themeColor="text1"/>
          <w:szCs w:val="24"/>
        </w:rPr>
        <w:t xml:space="preserve">. Central Intelligence Agency. </w:t>
      </w:r>
      <w:hyperlink r:id="rId19" w:anchor="environment" w:history="1">
        <w:r w:rsidRPr="00AD3F19">
          <w:rPr>
            <w:rFonts w:eastAsia="Times New Roman" w:cs="Times New Roman"/>
            <w:color w:val="000000" w:themeColor="text1"/>
            <w:szCs w:val="24"/>
            <w:u w:val="single"/>
          </w:rPr>
          <w:t>https://www.cia.gov/the-world-factbook/countries/grenada/#environment</w:t>
        </w:r>
      </w:hyperlink>
    </w:p>
    <w:p w14:paraId="21443F79" w14:textId="77777777" w:rsidR="002F1202" w:rsidRPr="00AD3F19" w:rsidRDefault="002F1202" w:rsidP="002F1202">
      <w:pPr>
        <w:spacing w:after="0" w:line="240" w:lineRule="auto"/>
        <w:ind w:hanging="480"/>
        <w:rPr>
          <w:rFonts w:eastAsia="Times New Roman" w:cs="Times New Roman"/>
          <w:i/>
          <w:iCs/>
          <w:color w:val="000000" w:themeColor="text1"/>
          <w:szCs w:val="24"/>
        </w:rPr>
      </w:pPr>
    </w:p>
    <w:p w14:paraId="3D64A769"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Halliday, A., Medellín, C., Nowak, A. C., Lizarazo, M., Imbach, P., </w:t>
      </w:r>
      <w:proofErr w:type="spellStart"/>
      <w:r w:rsidRPr="00AD3F19">
        <w:rPr>
          <w:rFonts w:eastAsia="Times New Roman" w:cs="Times New Roman"/>
          <w:color w:val="000000" w:themeColor="text1"/>
          <w:szCs w:val="24"/>
        </w:rPr>
        <w:t>Zavariz</w:t>
      </w:r>
      <w:proofErr w:type="spellEnd"/>
      <w:r w:rsidRPr="00AD3F19">
        <w:rPr>
          <w:rFonts w:eastAsia="Times New Roman" w:cs="Times New Roman"/>
          <w:color w:val="000000" w:themeColor="text1"/>
          <w:szCs w:val="24"/>
        </w:rPr>
        <w:t xml:space="preserve">-Romero, B., </w:t>
      </w:r>
      <w:proofErr w:type="spellStart"/>
      <w:r w:rsidRPr="00AD3F19">
        <w:rPr>
          <w:rFonts w:eastAsia="Times New Roman" w:cs="Times New Roman"/>
          <w:color w:val="000000" w:themeColor="text1"/>
          <w:szCs w:val="24"/>
        </w:rPr>
        <w:t>Prasodjo</w:t>
      </w:r>
      <w:proofErr w:type="spellEnd"/>
      <w:r w:rsidRPr="00AD3F19">
        <w:rPr>
          <w:rFonts w:eastAsia="Times New Roman" w:cs="Times New Roman"/>
          <w:color w:val="000000" w:themeColor="text1"/>
          <w:szCs w:val="24"/>
        </w:rPr>
        <w:t xml:space="preserve">, R., Baca, M., Argote, K., Cervantes, C., </w:t>
      </w:r>
      <w:proofErr w:type="spellStart"/>
      <w:r w:rsidRPr="00AD3F19">
        <w:rPr>
          <w:rFonts w:eastAsia="Times New Roman" w:cs="Times New Roman"/>
          <w:color w:val="000000" w:themeColor="text1"/>
          <w:szCs w:val="24"/>
        </w:rPr>
        <w:t>Louman</w:t>
      </w:r>
      <w:proofErr w:type="spellEnd"/>
      <w:r w:rsidRPr="00AD3F19">
        <w:rPr>
          <w:rFonts w:eastAsia="Times New Roman" w:cs="Times New Roman"/>
          <w:color w:val="000000" w:themeColor="text1"/>
          <w:szCs w:val="24"/>
        </w:rPr>
        <w:t xml:space="preserve">, B., Jarvis, A., Corner-Dolloff, C., Edmeades, S., &amp; A, B. (2014). </w:t>
      </w:r>
      <w:r w:rsidRPr="00AD3F19">
        <w:rPr>
          <w:rFonts w:eastAsia="Times New Roman" w:cs="Times New Roman"/>
          <w:i/>
          <w:iCs/>
          <w:color w:val="000000" w:themeColor="text1"/>
          <w:szCs w:val="24"/>
        </w:rPr>
        <w:t>Climate-Smart Agriculture in Grenada</w:t>
      </w:r>
      <w:r w:rsidRPr="00AD3F19">
        <w:rPr>
          <w:rFonts w:eastAsia="Times New Roman" w:cs="Times New Roman"/>
          <w:color w:val="000000" w:themeColor="text1"/>
          <w:szCs w:val="24"/>
        </w:rPr>
        <w:t xml:space="preserve">. </w:t>
      </w:r>
      <w:hyperlink r:id="rId20" w:history="1">
        <w:r w:rsidRPr="00AD3F19">
          <w:rPr>
            <w:rFonts w:eastAsia="Times New Roman" w:cs="Times New Roman"/>
            <w:color w:val="000000" w:themeColor="text1"/>
            <w:szCs w:val="24"/>
            <w:u w:val="single"/>
          </w:rPr>
          <w:t>https://cgspace.cgiar.org/handle/10568/51364</w:t>
        </w:r>
      </w:hyperlink>
    </w:p>
    <w:p w14:paraId="59773990"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4DE84205"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Hassanali, K. (2020). CARICOM and the blue economy – Multiple understandings and their implications for global engagement. </w:t>
      </w:r>
      <w:r w:rsidRPr="00AD3F19">
        <w:rPr>
          <w:rFonts w:eastAsia="Times New Roman" w:cs="Times New Roman"/>
          <w:i/>
          <w:iCs/>
          <w:color w:val="000000" w:themeColor="text1"/>
          <w:szCs w:val="24"/>
        </w:rPr>
        <w:t>Marine Policy</w:t>
      </w:r>
      <w:r w:rsidRPr="00AD3F19">
        <w:rPr>
          <w:rFonts w:eastAsia="Times New Roman" w:cs="Times New Roman"/>
          <w:color w:val="000000" w:themeColor="text1"/>
          <w:szCs w:val="24"/>
        </w:rPr>
        <w:t xml:space="preserve">, </w:t>
      </w:r>
      <w:r w:rsidRPr="00AD3F19">
        <w:rPr>
          <w:rFonts w:eastAsia="Times New Roman" w:cs="Times New Roman"/>
          <w:i/>
          <w:iCs/>
          <w:color w:val="000000" w:themeColor="text1"/>
          <w:szCs w:val="24"/>
        </w:rPr>
        <w:t>120</w:t>
      </w:r>
      <w:r w:rsidRPr="00AD3F19">
        <w:rPr>
          <w:rFonts w:eastAsia="Times New Roman" w:cs="Times New Roman"/>
          <w:color w:val="000000" w:themeColor="text1"/>
          <w:szCs w:val="24"/>
        </w:rPr>
        <w:t xml:space="preserve">, 104137. </w:t>
      </w:r>
      <w:hyperlink r:id="rId21" w:history="1">
        <w:r w:rsidRPr="00AD3F19">
          <w:rPr>
            <w:rFonts w:eastAsia="Times New Roman" w:cs="Times New Roman"/>
            <w:color w:val="000000" w:themeColor="text1"/>
            <w:szCs w:val="24"/>
            <w:u w:val="single"/>
          </w:rPr>
          <w:t>https://doi.org/10.1016/j.marpol.2020.104137</w:t>
        </w:r>
      </w:hyperlink>
    </w:p>
    <w:p w14:paraId="6239AB8E"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59775C72"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Huffman, W. E., &amp; Orazem, P. F. (2007). Chapter 43: Agriculture and Human Capital in Economic Growth: Farmers, Schooling and Nutrition. In R. Evenson &amp; P. Pingali (Eds.), </w:t>
      </w:r>
      <w:r w:rsidRPr="00AD3F19">
        <w:rPr>
          <w:rFonts w:eastAsia="Times New Roman" w:cs="Times New Roman"/>
          <w:i/>
          <w:iCs/>
          <w:color w:val="000000" w:themeColor="text1"/>
          <w:szCs w:val="24"/>
        </w:rPr>
        <w:t>Handbook of Agricultural Economics</w:t>
      </w:r>
      <w:r w:rsidRPr="00AD3F19">
        <w:rPr>
          <w:rFonts w:eastAsia="Times New Roman" w:cs="Times New Roman"/>
          <w:color w:val="000000" w:themeColor="text1"/>
          <w:szCs w:val="24"/>
        </w:rPr>
        <w:t xml:space="preserve"> (Vol. 3, pp. 2281–2341). Elsevier. </w:t>
      </w:r>
      <w:hyperlink r:id="rId22" w:history="1">
        <w:r w:rsidRPr="00AD3F19">
          <w:rPr>
            <w:rStyle w:val="Hyperlink"/>
            <w:rFonts w:eastAsia="Times New Roman" w:cs="Times New Roman"/>
            <w:color w:val="000000" w:themeColor="text1"/>
            <w:szCs w:val="24"/>
          </w:rPr>
          <w:t>https://doi.org/10.1016/S1574-0072(06)03043-X</w:t>
        </w:r>
      </w:hyperlink>
    </w:p>
    <w:p w14:paraId="532276E7"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6C384E90"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ILO. (2022, September 26). </w:t>
      </w:r>
      <w:r w:rsidRPr="00AD3F19">
        <w:rPr>
          <w:rFonts w:eastAsia="Times New Roman" w:cs="Times New Roman"/>
          <w:i/>
          <w:iCs/>
          <w:color w:val="000000" w:themeColor="text1"/>
          <w:szCs w:val="24"/>
        </w:rPr>
        <w:t>ILO conducts training targeting 3 Caribbean countries on the extension of social coverage to the informal economy</w:t>
      </w:r>
      <w:r w:rsidRPr="00AD3F19">
        <w:rPr>
          <w:rFonts w:eastAsia="Times New Roman" w:cs="Times New Roman"/>
          <w:color w:val="000000" w:themeColor="text1"/>
          <w:szCs w:val="24"/>
        </w:rPr>
        <w:t xml:space="preserve"> [News]. </w:t>
      </w:r>
      <w:hyperlink r:id="rId23" w:history="1">
        <w:r w:rsidRPr="00AD3F19">
          <w:rPr>
            <w:rStyle w:val="Hyperlink"/>
            <w:rFonts w:eastAsia="Times New Roman" w:cs="Times New Roman"/>
            <w:color w:val="000000" w:themeColor="text1"/>
            <w:szCs w:val="24"/>
          </w:rPr>
          <w:t>http://www.ilo.org/caribbean/newsroom/WCMS_857038/lang--</w:t>
        </w:r>
        <w:proofErr w:type="spellStart"/>
        <w:r w:rsidRPr="00AD3F19">
          <w:rPr>
            <w:rStyle w:val="Hyperlink"/>
            <w:rFonts w:eastAsia="Times New Roman" w:cs="Times New Roman"/>
            <w:color w:val="000000" w:themeColor="text1"/>
            <w:szCs w:val="24"/>
          </w:rPr>
          <w:t>en</w:t>
        </w:r>
        <w:proofErr w:type="spellEnd"/>
        <w:r w:rsidRPr="00AD3F19">
          <w:rPr>
            <w:rStyle w:val="Hyperlink"/>
            <w:rFonts w:eastAsia="Times New Roman" w:cs="Times New Roman"/>
            <w:color w:val="000000" w:themeColor="text1"/>
            <w:szCs w:val="24"/>
          </w:rPr>
          <w:t>/index.htm</w:t>
        </w:r>
      </w:hyperlink>
    </w:p>
    <w:p w14:paraId="009424AB"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6BD44B06" w14:textId="77777777" w:rsidR="00DF6A19" w:rsidRPr="00DF6A19" w:rsidRDefault="00DF6A19" w:rsidP="00DF6A19">
      <w:pPr>
        <w:spacing w:after="0" w:line="240" w:lineRule="auto"/>
        <w:ind w:hanging="480"/>
        <w:rPr>
          <w:rFonts w:eastAsia="Times New Roman" w:cs="Times New Roman"/>
          <w:color w:val="000000" w:themeColor="text1"/>
          <w:szCs w:val="24"/>
        </w:rPr>
      </w:pPr>
      <w:r w:rsidRPr="00DF6A19">
        <w:rPr>
          <w:rFonts w:eastAsia="Times New Roman" w:cs="Times New Roman"/>
          <w:color w:val="000000" w:themeColor="text1"/>
          <w:szCs w:val="24"/>
        </w:rPr>
        <w:t xml:space="preserve">ILO. (n.d.). </w:t>
      </w:r>
      <w:r w:rsidRPr="00DF6A19">
        <w:rPr>
          <w:rFonts w:eastAsia="Times New Roman" w:cs="Times New Roman"/>
          <w:i/>
          <w:iCs/>
          <w:color w:val="000000" w:themeColor="text1"/>
          <w:szCs w:val="24"/>
        </w:rPr>
        <w:t>Social Protection Platform: Grenada</w:t>
      </w:r>
      <w:r w:rsidRPr="00DF6A19">
        <w:rPr>
          <w:rFonts w:eastAsia="Times New Roman" w:cs="Times New Roman"/>
          <w:color w:val="000000" w:themeColor="text1"/>
          <w:szCs w:val="24"/>
        </w:rPr>
        <w:t xml:space="preserve">. Retrieved March 15, 2023, from </w:t>
      </w:r>
      <w:hyperlink r:id="rId24" w:history="1">
        <w:r w:rsidRPr="00DF6A19">
          <w:rPr>
            <w:rStyle w:val="Hyperlink"/>
            <w:rFonts w:eastAsia="Times New Roman" w:cs="Times New Roman"/>
            <w:color w:val="auto"/>
            <w:szCs w:val="24"/>
          </w:rPr>
          <w:t>https://www.social-protection.org/gimi/gess/ShowCountryProfile.action?iso=CR</w:t>
        </w:r>
      </w:hyperlink>
    </w:p>
    <w:p w14:paraId="5722C45F" w14:textId="77777777" w:rsidR="00DF6A19" w:rsidRPr="00AD3F19" w:rsidRDefault="00DF6A19" w:rsidP="002F1202">
      <w:pPr>
        <w:spacing w:after="0" w:line="240" w:lineRule="auto"/>
        <w:ind w:hanging="480"/>
        <w:rPr>
          <w:rFonts w:eastAsia="Times New Roman" w:cs="Times New Roman"/>
          <w:color w:val="000000" w:themeColor="text1"/>
          <w:szCs w:val="24"/>
        </w:rPr>
      </w:pPr>
    </w:p>
    <w:p w14:paraId="4E4F7070" w14:textId="5B4DEA4F"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James, F. (2015, August). Grenada National Agriculture Plan 2015 | Grenada Climate Finance Portal. </w:t>
      </w:r>
      <w:r w:rsidRPr="00AD3F19">
        <w:rPr>
          <w:rFonts w:eastAsia="Times New Roman" w:cs="Times New Roman"/>
          <w:i/>
          <w:iCs/>
          <w:color w:val="000000" w:themeColor="text1"/>
          <w:szCs w:val="24"/>
        </w:rPr>
        <w:t>Https://Climatefinance.Gov.Gd/</w:t>
      </w:r>
      <w:r w:rsidRPr="00AD3F19">
        <w:rPr>
          <w:rFonts w:eastAsia="Times New Roman" w:cs="Times New Roman"/>
          <w:color w:val="000000" w:themeColor="text1"/>
          <w:szCs w:val="24"/>
        </w:rPr>
        <w:t xml:space="preserve">. </w:t>
      </w:r>
      <w:hyperlink r:id="rId25" w:history="1">
        <w:r w:rsidRPr="00AD3F19">
          <w:rPr>
            <w:rFonts w:eastAsia="Times New Roman" w:cs="Times New Roman"/>
            <w:color w:val="000000" w:themeColor="text1"/>
            <w:szCs w:val="24"/>
            <w:u w:val="single"/>
          </w:rPr>
          <w:t>https://climatefinance.gov.gd/embedded-pdf/grenada-national-agriculture-plan-2015/</w:t>
        </w:r>
      </w:hyperlink>
    </w:p>
    <w:p w14:paraId="58995AFE"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0E44B392"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Jones, R., Ramessar, C., &amp; Philip, K. (2021). </w:t>
      </w:r>
      <w:r w:rsidRPr="00AD3F19">
        <w:rPr>
          <w:rFonts w:eastAsia="Times New Roman" w:cs="Times New Roman"/>
          <w:i/>
          <w:iCs/>
          <w:color w:val="000000" w:themeColor="text1"/>
          <w:szCs w:val="24"/>
        </w:rPr>
        <w:t>Gender and Climate and Disaster Risk Finance and Insurance—A Focus on Small Scale Farmers in Antigua and Barbuda, Barbados, and Grenada Research Paper—Caribbean Policy Development Centre</w:t>
      </w:r>
      <w:r w:rsidRPr="00AD3F19">
        <w:rPr>
          <w:rFonts w:eastAsia="Times New Roman" w:cs="Times New Roman"/>
          <w:color w:val="000000" w:themeColor="text1"/>
          <w:szCs w:val="24"/>
        </w:rPr>
        <w:t xml:space="preserve">. </w:t>
      </w:r>
      <w:hyperlink r:id="rId26" w:history="1">
        <w:r w:rsidRPr="00AD3F19">
          <w:rPr>
            <w:rStyle w:val="Hyperlink"/>
            <w:rFonts w:eastAsia="Times New Roman" w:cs="Times New Roman"/>
            <w:color w:val="000000" w:themeColor="text1"/>
            <w:szCs w:val="24"/>
          </w:rPr>
          <w:t>https://cpdcngo.org/download/gender-and-climate-and-disaster-risk-finance-and-insurance-a-focus-on-small-scale-farmers-in-antigua-and-barbuda-barbados-and-grenada-research-paper/</w:t>
        </w:r>
      </w:hyperlink>
    </w:p>
    <w:p w14:paraId="7CA98DBA"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0FAF006D"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Lewis, P. (2005). Grenada: A Testing Ground for Lewis’s “Balanced Development” Perspectives. </w:t>
      </w:r>
      <w:r w:rsidRPr="00AD3F19">
        <w:rPr>
          <w:rFonts w:eastAsia="Times New Roman" w:cs="Times New Roman"/>
          <w:i/>
          <w:iCs/>
          <w:color w:val="000000" w:themeColor="text1"/>
          <w:szCs w:val="24"/>
        </w:rPr>
        <w:t>Social and Economic Studies</w:t>
      </w:r>
      <w:r w:rsidRPr="00AD3F19">
        <w:rPr>
          <w:rFonts w:eastAsia="Times New Roman" w:cs="Times New Roman"/>
          <w:color w:val="000000" w:themeColor="text1"/>
          <w:szCs w:val="24"/>
        </w:rPr>
        <w:t xml:space="preserve">, </w:t>
      </w:r>
      <w:r w:rsidRPr="00AD3F19">
        <w:rPr>
          <w:rFonts w:eastAsia="Times New Roman" w:cs="Times New Roman"/>
          <w:i/>
          <w:iCs/>
          <w:color w:val="000000" w:themeColor="text1"/>
          <w:szCs w:val="24"/>
        </w:rPr>
        <w:t>54</w:t>
      </w:r>
      <w:r w:rsidRPr="00AD3F19">
        <w:rPr>
          <w:rFonts w:eastAsia="Times New Roman" w:cs="Times New Roman"/>
          <w:color w:val="000000" w:themeColor="text1"/>
          <w:szCs w:val="24"/>
        </w:rPr>
        <w:t xml:space="preserve">(4), 204–237. </w:t>
      </w:r>
      <w:hyperlink r:id="rId27" w:history="1">
        <w:r w:rsidRPr="00AD3F19">
          <w:rPr>
            <w:rFonts w:eastAsia="Times New Roman" w:cs="Times New Roman"/>
            <w:color w:val="000000" w:themeColor="text1"/>
            <w:szCs w:val="24"/>
            <w:u w:val="single"/>
          </w:rPr>
          <w:t>https://www.jstor.org/stable/27866450</w:t>
        </w:r>
      </w:hyperlink>
    </w:p>
    <w:p w14:paraId="47AFFFC8"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45F47F9C"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Lewis, P., Secretariat, C., &amp; Development, U. R. I. for S. (2010). </w:t>
      </w:r>
      <w:r w:rsidRPr="00AD3F19">
        <w:rPr>
          <w:rFonts w:eastAsia="Times New Roman" w:cs="Times New Roman"/>
          <w:i/>
          <w:iCs/>
          <w:color w:val="000000" w:themeColor="text1"/>
          <w:szCs w:val="24"/>
        </w:rPr>
        <w:t>Social policies in Grenada</w:t>
      </w:r>
      <w:r w:rsidRPr="00AD3F19">
        <w:rPr>
          <w:rFonts w:eastAsia="Times New Roman" w:cs="Times New Roman"/>
          <w:color w:val="000000" w:themeColor="text1"/>
          <w:szCs w:val="24"/>
        </w:rPr>
        <w:t xml:space="preserve">. Commonwealth Secretariat : </w:t>
      </w:r>
      <w:hyperlink r:id="rId28" w:history="1">
        <w:r w:rsidRPr="00AD3F19">
          <w:rPr>
            <w:rFonts w:eastAsia="Times New Roman" w:cs="Times New Roman"/>
            <w:color w:val="000000" w:themeColor="text1"/>
            <w:szCs w:val="24"/>
            <w:u w:val="single"/>
          </w:rPr>
          <w:t>https://digitallibrary.un.org/record/785845</w:t>
        </w:r>
      </w:hyperlink>
    </w:p>
    <w:p w14:paraId="4FD06959"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096667D5"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Loop Caribbean News. (2022, January 19). </w:t>
      </w:r>
      <w:r w:rsidRPr="00AD3F19">
        <w:rPr>
          <w:rFonts w:eastAsia="Times New Roman" w:cs="Times New Roman"/>
          <w:i/>
          <w:iCs/>
          <w:color w:val="000000" w:themeColor="text1"/>
          <w:szCs w:val="24"/>
        </w:rPr>
        <w:t>Grenada expanding its Food Bank Initiative</w:t>
      </w:r>
      <w:r w:rsidRPr="00AD3F19">
        <w:rPr>
          <w:rFonts w:eastAsia="Times New Roman" w:cs="Times New Roman"/>
          <w:color w:val="000000" w:themeColor="text1"/>
          <w:szCs w:val="24"/>
        </w:rPr>
        <w:t xml:space="preserve">. Loop News. </w:t>
      </w:r>
      <w:hyperlink r:id="rId29" w:history="1">
        <w:r w:rsidRPr="00AD3F19">
          <w:rPr>
            <w:rFonts w:eastAsia="Times New Roman" w:cs="Times New Roman"/>
            <w:color w:val="000000" w:themeColor="text1"/>
            <w:szCs w:val="24"/>
            <w:u w:val="single"/>
          </w:rPr>
          <w:t>https://caribbean.loopnews.com/content/grenada-expanding-its-food-bank-initiative</w:t>
        </w:r>
      </w:hyperlink>
    </w:p>
    <w:p w14:paraId="38AA0A74"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6E5FE731"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Mitchell, Hon. D. (2022). </w:t>
      </w:r>
      <w:r w:rsidRPr="00AD3F19">
        <w:rPr>
          <w:rFonts w:eastAsia="Times New Roman" w:cs="Times New Roman"/>
          <w:i/>
          <w:iCs/>
          <w:color w:val="000000" w:themeColor="text1"/>
          <w:szCs w:val="24"/>
        </w:rPr>
        <w:t>2023 Budget Presentation</w:t>
      </w:r>
      <w:r w:rsidRPr="00AD3F19">
        <w:rPr>
          <w:rFonts w:eastAsia="Times New Roman" w:cs="Times New Roman"/>
          <w:color w:val="000000" w:themeColor="text1"/>
          <w:szCs w:val="24"/>
        </w:rPr>
        <w:t>.</w:t>
      </w:r>
    </w:p>
    <w:p w14:paraId="5BD82053" w14:textId="77777777" w:rsidR="002F1202" w:rsidRPr="00AD3F19" w:rsidRDefault="002F1202" w:rsidP="00DF6A19">
      <w:pPr>
        <w:spacing w:after="0" w:line="240" w:lineRule="auto"/>
        <w:rPr>
          <w:rFonts w:eastAsia="Times New Roman" w:cs="Times New Roman"/>
          <w:color w:val="000000" w:themeColor="text1"/>
          <w:szCs w:val="24"/>
        </w:rPr>
      </w:pPr>
    </w:p>
    <w:p w14:paraId="098F8CB0" w14:textId="77777777" w:rsidR="00DF6A19" w:rsidRPr="00DF6A19" w:rsidRDefault="00DF6A19" w:rsidP="00DF6A19">
      <w:pPr>
        <w:spacing w:after="0" w:line="240" w:lineRule="auto"/>
        <w:ind w:hanging="480"/>
        <w:rPr>
          <w:rFonts w:eastAsia="Times New Roman" w:cs="Times New Roman"/>
          <w:color w:val="000000" w:themeColor="text1"/>
          <w:szCs w:val="24"/>
        </w:rPr>
      </w:pPr>
      <w:proofErr w:type="spellStart"/>
      <w:r w:rsidRPr="00DF6A19">
        <w:rPr>
          <w:rFonts w:eastAsia="Times New Roman" w:cs="Times New Roman"/>
          <w:color w:val="000000" w:themeColor="text1"/>
          <w:szCs w:val="24"/>
        </w:rPr>
        <w:t>Nyagadza</w:t>
      </w:r>
      <w:proofErr w:type="spellEnd"/>
      <w:r w:rsidRPr="00DF6A19">
        <w:rPr>
          <w:rFonts w:eastAsia="Times New Roman" w:cs="Times New Roman"/>
          <w:color w:val="000000" w:themeColor="text1"/>
          <w:szCs w:val="24"/>
        </w:rPr>
        <w:t xml:space="preserve">, B., &amp; </w:t>
      </w:r>
      <w:proofErr w:type="spellStart"/>
      <w:r w:rsidRPr="00DF6A19">
        <w:rPr>
          <w:rFonts w:eastAsia="Times New Roman" w:cs="Times New Roman"/>
          <w:color w:val="000000" w:themeColor="text1"/>
          <w:szCs w:val="24"/>
        </w:rPr>
        <w:t>Nyauswa</w:t>
      </w:r>
      <w:proofErr w:type="spellEnd"/>
      <w:r w:rsidRPr="00DF6A19">
        <w:rPr>
          <w:rFonts w:eastAsia="Times New Roman" w:cs="Times New Roman"/>
          <w:color w:val="000000" w:themeColor="text1"/>
          <w:szCs w:val="24"/>
        </w:rPr>
        <w:t xml:space="preserve">, T. (2019). Parametric insurance applicability in Zimbabwe: A disaster risk management perspective from selected practicing companies. </w:t>
      </w:r>
      <w:r w:rsidRPr="00DF6A19">
        <w:rPr>
          <w:rFonts w:eastAsia="Times New Roman" w:cs="Times New Roman"/>
          <w:i/>
          <w:iCs/>
          <w:color w:val="000000" w:themeColor="text1"/>
          <w:szCs w:val="24"/>
        </w:rPr>
        <w:t>Insurance Markets and Companies</w:t>
      </w:r>
      <w:r w:rsidRPr="00DF6A19">
        <w:rPr>
          <w:rFonts w:eastAsia="Times New Roman" w:cs="Times New Roman"/>
          <w:color w:val="000000" w:themeColor="text1"/>
          <w:szCs w:val="24"/>
        </w:rPr>
        <w:t xml:space="preserve">, </w:t>
      </w:r>
      <w:r w:rsidRPr="00DF6A19">
        <w:rPr>
          <w:rFonts w:eastAsia="Times New Roman" w:cs="Times New Roman"/>
          <w:i/>
          <w:iCs/>
          <w:color w:val="000000" w:themeColor="text1"/>
          <w:szCs w:val="24"/>
        </w:rPr>
        <w:t>10</w:t>
      </w:r>
      <w:r w:rsidRPr="00DF6A19">
        <w:rPr>
          <w:rFonts w:eastAsia="Times New Roman" w:cs="Times New Roman"/>
          <w:color w:val="000000" w:themeColor="text1"/>
          <w:szCs w:val="24"/>
        </w:rPr>
        <w:t>(1), 3</w:t>
      </w:r>
      <w:r w:rsidRPr="00DF6A19">
        <w:rPr>
          <w:rFonts w:eastAsia="Times New Roman" w:cs="Times New Roman"/>
          <w:szCs w:val="24"/>
        </w:rPr>
        <w:t xml:space="preserve">6–48. </w:t>
      </w:r>
      <w:hyperlink r:id="rId30" w:history="1">
        <w:r w:rsidRPr="00DF6A19">
          <w:rPr>
            <w:rStyle w:val="Hyperlink"/>
            <w:rFonts w:eastAsia="Times New Roman" w:cs="Times New Roman"/>
            <w:color w:val="auto"/>
            <w:szCs w:val="24"/>
          </w:rPr>
          <w:t>https://doi.org/10.21511/ins.10(1).2019.04</w:t>
        </w:r>
      </w:hyperlink>
    </w:p>
    <w:p w14:paraId="24BD3463" w14:textId="77777777" w:rsidR="00DF6A19" w:rsidRPr="00AD3F19" w:rsidRDefault="00DF6A19" w:rsidP="002F1202">
      <w:pPr>
        <w:spacing w:after="0" w:line="240" w:lineRule="auto"/>
        <w:ind w:hanging="480"/>
        <w:rPr>
          <w:rFonts w:eastAsia="Times New Roman" w:cs="Times New Roman"/>
          <w:color w:val="000000" w:themeColor="text1"/>
          <w:szCs w:val="24"/>
        </w:rPr>
      </w:pPr>
    </w:p>
    <w:p w14:paraId="0D5D07D1" w14:textId="6948B10D"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USAID. (n.d.). </w:t>
      </w:r>
      <w:r w:rsidRPr="00AD3F19">
        <w:rPr>
          <w:rFonts w:eastAsia="Times New Roman" w:cs="Times New Roman"/>
          <w:i/>
          <w:iCs/>
          <w:color w:val="000000" w:themeColor="text1"/>
          <w:szCs w:val="24"/>
        </w:rPr>
        <w:t>Payne Program Overview – Payne Fellowship</w:t>
      </w:r>
      <w:r w:rsidRPr="00AD3F19">
        <w:rPr>
          <w:rFonts w:eastAsia="Times New Roman" w:cs="Times New Roman"/>
          <w:color w:val="000000" w:themeColor="text1"/>
          <w:szCs w:val="24"/>
        </w:rPr>
        <w:t xml:space="preserve">. Retrieved March 5, 2023, from </w:t>
      </w:r>
      <w:hyperlink r:id="rId31" w:history="1">
        <w:r w:rsidRPr="00AD3F19">
          <w:rPr>
            <w:rStyle w:val="Hyperlink"/>
            <w:rFonts w:eastAsia="Times New Roman" w:cs="Times New Roman"/>
            <w:color w:val="000000" w:themeColor="text1"/>
            <w:szCs w:val="24"/>
          </w:rPr>
          <w:t>https://www.paynefellows.org/graduate-fellowship-program/payne-program-overview/</w:t>
        </w:r>
      </w:hyperlink>
    </w:p>
    <w:p w14:paraId="45019379"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68836BC9"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Wilson, K. (2021). </w:t>
      </w:r>
      <w:r w:rsidRPr="00AD3F19">
        <w:rPr>
          <w:rFonts w:eastAsia="Times New Roman" w:cs="Times New Roman"/>
          <w:i/>
          <w:iCs/>
          <w:color w:val="000000" w:themeColor="text1"/>
          <w:szCs w:val="24"/>
        </w:rPr>
        <w:t>Budget Framework Paper 2022</w:t>
      </w:r>
      <w:r w:rsidRPr="00AD3F19">
        <w:rPr>
          <w:rFonts w:eastAsia="Times New Roman" w:cs="Times New Roman"/>
          <w:color w:val="000000" w:themeColor="text1"/>
          <w:szCs w:val="24"/>
        </w:rPr>
        <w:t xml:space="preserve">. Ministry of Finance, Economic Development, Physical Development &amp; Energy. </w:t>
      </w:r>
      <w:hyperlink r:id="rId32" w:history="1">
        <w:r w:rsidRPr="00AD3F19">
          <w:rPr>
            <w:rStyle w:val="Hyperlink"/>
            <w:rFonts w:eastAsia="Times New Roman" w:cs="Times New Roman"/>
            <w:color w:val="000000" w:themeColor="text1"/>
            <w:szCs w:val="24"/>
          </w:rPr>
          <w:t>https://www.finance.gd/index.php/budget</w:t>
        </w:r>
      </w:hyperlink>
    </w:p>
    <w:p w14:paraId="14CAEE44"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48235DED"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World Bank. (2021). </w:t>
      </w:r>
      <w:r w:rsidRPr="00AD3F19">
        <w:rPr>
          <w:rFonts w:eastAsia="Times New Roman" w:cs="Times New Roman"/>
          <w:i/>
          <w:iCs/>
          <w:color w:val="000000" w:themeColor="text1"/>
          <w:szCs w:val="24"/>
        </w:rPr>
        <w:t>Living Conditions in Grenada: Poverty and Equity Update</w:t>
      </w:r>
      <w:r w:rsidRPr="00AD3F19">
        <w:rPr>
          <w:rFonts w:eastAsia="Times New Roman" w:cs="Times New Roman"/>
          <w:color w:val="000000" w:themeColor="text1"/>
          <w:szCs w:val="24"/>
        </w:rPr>
        <w:t xml:space="preserve">. World Bank. </w:t>
      </w:r>
      <w:hyperlink r:id="rId33" w:history="1">
        <w:r w:rsidRPr="00AD3F19">
          <w:rPr>
            <w:rFonts w:eastAsia="Times New Roman" w:cs="Times New Roman"/>
            <w:color w:val="000000" w:themeColor="text1"/>
            <w:szCs w:val="24"/>
            <w:u w:val="single"/>
          </w:rPr>
          <w:t>https://openknowledge.worldbank.org/handle/10986/36330</w:t>
        </w:r>
      </w:hyperlink>
    </w:p>
    <w:p w14:paraId="0FD721EB"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4B3CFF86" w14:textId="77777777" w:rsidR="002F1202" w:rsidRPr="00AD3F19" w:rsidRDefault="002F1202" w:rsidP="002F1202">
      <w:pPr>
        <w:spacing w:after="0" w:line="240" w:lineRule="auto"/>
        <w:ind w:hanging="480"/>
        <w:rPr>
          <w:rFonts w:eastAsia="Times New Roman" w:cs="Times New Roman"/>
          <w:color w:val="000000" w:themeColor="text1"/>
          <w:szCs w:val="24"/>
        </w:rPr>
      </w:pPr>
      <w:r w:rsidRPr="00AD3F19">
        <w:rPr>
          <w:rFonts w:eastAsia="Times New Roman" w:cs="Times New Roman"/>
          <w:color w:val="000000" w:themeColor="text1"/>
          <w:szCs w:val="24"/>
        </w:rPr>
        <w:t xml:space="preserve">World Bank. (2022). </w:t>
      </w:r>
      <w:r w:rsidRPr="00AD3F19">
        <w:rPr>
          <w:rFonts w:eastAsia="Times New Roman" w:cs="Times New Roman"/>
          <w:i/>
          <w:iCs/>
          <w:color w:val="000000" w:themeColor="text1"/>
          <w:szCs w:val="24"/>
        </w:rPr>
        <w:t>World Development Indicators | DataBank</w:t>
      </w:r>
      <w:r w:rsidRPr="00AD3F19">
        <w:rPr>
          <w:rFonts w:eastAsia="Times New Roman" w:cs="Times New Roman"/>
          <w:color w:val="000000" w:themeColor="text1"/>
          <w:szCs w:val="24"/>
        </w:rPr>
        <w:t xml:space="preserve">. </w:t>
      </w:r>
      <w:hyperlink r:id="rId34" w:history="1">
        <w:r w:rsidRPr="00AD3F19">
          <w:rPr>
            <w:rFonts w:eastAsia="Times New Roman" w:cs="Times New Roman"/>
            <w:color w:val="000000" w:themeColor="text1"/>
            <w:szCs w:val="24"/>
            <w:u w:val="single"/>
          </w:rPr>
          <w:t>https://databank.worldbank.org/source/world-development-indicators</w:t>
        </w:r>
      </w:hyperlink>
    </w:p>
    <w:p w14:paraId="7E2398A2" w14:textId="77777777" w:rsidR="002F1202" w:rsidRPr="00AD3F19" w:rsidRDefault="002F1202" w:rsidP="002F1202">
      <w:pPr>
        <w:spacing w:after="0" w:line="240" w:lineRule="auto"/>
        <w:ind w:hanging="480"/>
        <w:rPr>
          <w:rFonts w:eastAsia="Times New Roman" w:cs="Times New Roman"/>
          <w:color w:val="000000" w:themeColor="text1"/>
          <w:szCs w:val="24"/>
        </w:rPr>
      </w:pPr>
    </w:p>
    <w:p w14:paraId="3C914271" w14:textId="36A380B4" w:rsidR="007422D1" w:rsidRPr="007422D1" w:rsidRDefault="002F1202" w:rsidP="002F1202">
      <w:pPr>
        <w:spacing w:after="0" w:line="240" w:lineRule="auto"/>
        <w:ind w:hanging="480"/>
        <w:rPr>
          <w:rFonts w:eastAsia="Times New Roman" w:cs="Times New Roman"/>
          <w:szCs w:val="24"/>
        </w:rPr>
      </w:pPr>
      <w:r w:rsidRPr="00AD3F19">
        <w:rPr>
          <w:rFonts w:eastAsia="Times New Roman" w:cs="Times New Roman"/>
          <w:color w:val="000000" w:themeColor="text1"/>
          <w:szCs w:val="24"/>
        </w:rPr>
        <w:t xml:space="preserve">World Food Programme. (2022, August). </w:t>
      </w:r>
      <w:r w:rsidRPr="00AD3F19">
        <w:rPr>
          <w:rFonts w:eastAsia="Times New Roman" w:cs="Times New Roman"/>
          <w:i/>
          <w:iCs/>
          <w:color w:val="000000" w:themeColor="text1"/>
          <w:szCs w:val="24"/>
        </w:rPr>
        <w:t>Caribbean Food Security &amp; Livelihoods Survey</w:t>
      </w:r>
      <w:r w:rsidRPr="00AD3F19">
        <w:rPr>
          <w:rFonts w:eastAsia="Times New Roman" w:cs="Times New Roman"/>
          <w:color w:val="000000" w:themeColor="text1"/>
          <w:szCs w:val="24"/>
        </w:rPr>
        <w:t xml:space="preserve">. </w:t>
      </w:r>
      <w:hyperlink r:id="rId35" w:history="1">
        <w:r w:rsidRPr="00AD3F19">
          <w:rPr>
            <w:rFonts w:eastAsia="Times New Roman" w:cs="Times New Roman"/>
            <w:color w:val="000000" w:themeColor="text1"/>
            <w:szCs w:val="24"/>
            <w:u w:val="single"/>
          </w:rPr>
          <w:t>https://www.wfp.org/publications/caribbean-food-security-livelihoods-survey-august-2022</w:t>
        </w:r>
      </w:hyperlink>
    </w:p>
    <w:sectPr w:rsidR="007422D1" w:rsidRPr="007422D1" w:rsidSect="00AD3F19">
      <w:headerReference w:type="default" r:id="rId36"/>
      <w:footerReference w:type="default" r:id="rId3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B040" w14:textId="77777777" w:rsidR="006D25BA" w:rsidRDefault="006D25BA" w:rsidP="00AD3F19">
      <w:pPr>
        <w:spacing w:after="0" w:line="240" w:lineRule="auto"/>
      </w:pPr>
      <w:r>
        <w:separator/>
      </w:r>
    </w:p>
  </w:endnote>
  <w:endnote w:type="continuationSeparator" w:id="0">
    <w:p w14:paraId="43A04B1D" w14:textId="77777777" w:rsidR="006D25BA" w:rsidRDefault="006D25BA" w:rsidP="00AD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212629"/>
      <w:docPartObj>
        <w:docPartGallery w:val="Page Numbers (Bottom of Page)"/>
        <w:docPartUnique/>
      </w:docPartObj>
    </w:sdtPr>
    <w:sdtEndPr>
      <w:rPr>
        <w:noProof/>
      </w:rPr>
    </w:sdtEndPr>
    <w:sdtContent>
      <w:p w14:paraId="400FC74F" w14:textId="0A2B5BED" w:rsidR="00AD3F19" w:rsidRDefault="00AD3F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58EA2" w14:textId="77777777" w:rsidR="00AD3F19" w:rsidRDefault="00AD3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5F89" w14:textId="77777777" w:rsidR="006D25BA" w:rsidRDefault="006D25BA" w:rsidP="00AD3F19">
      <w:pPr>
        <w:spacing w:after="0" w:line="240" w:lineRule="auto"/>
      </w:pPr>
      <w:r>
        <w:separator/>
      </w:r>
    </w:p>
  </w:footnote>
  <w:footnote w:type="continuationSeparator" w:id="0">
    <w:p w14:paraId="42E3C4F0" w14:textId="77777777" w:rsidR="006D25BA" w:rsidRDefault="006D25BA" w:rsidP="00AD3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7F28" w14:textId="0857D4FD" w:rsidR="00AD3F19" w:rsidRDefault="002E136C" w:rsidP="00BE3ECA">
    <w:pPr>
      <w:spacing w:line="240" w:lineRule="auto"/>
      <w:jc w:val="center"/>
    </w:pPr>
    <w:r>
      <w:rPr>
        <w:b/>
        <w:bCs/>
      </w:rPr>
      <w:t>Mitigating</w:t>
    </w:r>
    <w:r w:rsidR="00BE3ECA">
      <w:rPr>
        <w:b/>
        <w:bCs/>
      </w:rPr>
      <w:t xml:space="preserve"> </w:t>
    </w:r>
    <w:r w:rsidR="00BE3ECA" w:rsidRPr="00AD3F19">
      <w:rPr>
        <w:b/>
        <w:bCs/>
      </w:rPr>
      <w:t xml:space="preserve">Food Insecurity and </w:t>
    </w:r>
    <w:r w:rsidR="00BE3ECA">
      <w:rPr>
        <w:b/>
        <w:bCs/>
      </w:rPr>
      <w:t xml:space="preserve">Poor </w:t>
    </w:r>
    <w:r w:rsidR="00BE3ECA" w:rsidRPr="00AD3F19">
      <w:rPr>
        <w:b/>
        <w:bCs/>
      </w:rPr>
      <w:t xml:space="preserve">Agricultural </w:t>
    </w:r>
    <w:r w:rsidR="00BE3ECA">
      <w:rPr>
        <w:b/>
        <w:bCs/>
      </w:rPr>
      <w:t>Staple</w:t>
    </w:r>
    <w:r w:rsidR="00654F99">
      <w:rPr>
        <w:b/>
        <w:bCs/>
      </w:rPr>
      <w:t>s</w:t>
    </w:r>
    <w:r w:rsidR="00BE3ECA">
      <w:rPr>
        <w:b/>
        <w:bCs/>
      </w:rPr>
      <w:t xml:space="preserve"> Production</w:t>
    </w:r>
    <w:r w:rsidR="00BE3ECA" w:rsidRPr="00AD3F19">
      <w:rPr>
        <w:b/>
        <w:bCs/>
      </w:rPr>
      <w:t xml:space="preserve"> in Grenada, W.I</w:t>
    </w:r>
    <w:r w:rsidR="00BE3ECA">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zMxNbYwMre0MDRX0lEKTi0uzszPAykwrgUAFmXxeiwAAAA="/>
  </w:docVars>
  <w:rsids>
    <w:rsidRoot w:val="00C74B7D"/>
    <w:rsid w:val="00017D96"/>
    <w:rsid w:val="000A7B28"/>
    <w:rsid w:val="00130DE4"/>
    <w:rsid w:val="00177878"/>
    <w:rsid w:val="001A4393"/>
    <w:rsid w:val="001A76DF"/>
    <w:rsid w:val="001F3896"/>
    <w:rsid w:val="0022035B"/>
    <w:rsid w:val="002961BC"/>
    <w:rsid w:val="002B4D2A"/>
    <w:rsid w:val="002E01FF"/>
    <w:rsid w:val="002E136C"/>
    <w:rsid w:val="002F1202"/>
    <w:rsid w:val="00302669"/>
    <w:rsid w:val="00330529"/>
    <w:rsid w:val="00330B7C"/>
    <w:rsid w:val="003A1EB6"/>
    <w:rsid w:val="00471BBE"/>
    <w:rsid w:val="004875FA"/>
    <w:rsid w:val="004E1B93"/>
    <w:rsid w:val="005105A0"/>
    <w:rsid w:val="00556798"/>
    <w:rsid w:val="00631914"/>
    <w:rsid w:val="00654F99"/>
    <w:rsid w:val="00676737"/>
    <w:rsid w:val="006D25BA"/>
    <w:rsid w:val="00724BBD"/>
    <w:rsid w:val="007422D1"/>
    <w:rsid w:val="007758D6"/>
    <w:rsid w:val="007777A1"/>
    <w:rsid w:val="00792B46"/>
    <w:rsid w:val="007E3BA3"/>
    <w:rsid w:val="00830E10"/>
    <w:rsid w:val="00892421"/>
    <w:rsid w:val="008C0657"/>
    <w:rsid w:val="009B0F83"/>
    <w:rsid w:val="009D4940"/>
    <w:rsid w:val="009E3E1D"/>
    <w:rsid w:val="00A30A70"/>
    <w:rsid w:val="00A86116"/>
    <w:rsid w:val="00A909DD"/>
    <w:rsid w:val="00AA60F3"/>
    <w:rsid w:val="00AD3F19"/>
    <w:rsid w:val="00B433B6"/>
    <w:rsid w:val="00B87420"/>
    <w:rsid w:val="00B929A6"/>
    <w:rsid w:val="00BE3ECA"/>
    <w:rsid w:val="00C00FB9"/>
    <w:rsid w:val="00C176CB"/>
    <w:rsid w:val="00C422C3"/>
    <w:rsid w:val="00C74B7D"/>
    <w:rsid w:val="00C835B1"/>
    <w:rsid w:val="00C96495"/>
    <w:rsid w:val="00D07BF6"/>
    <w:rsid w:val="00DF338D"/>
    <w:rsid w:val="00DF6A19"/>
    <w:rsid w:val="00E0699F"/>
    <w:rsid w:val="00EA7BC9"/>
    <w:rsid w:val="00FA41FA"/>
    <w:rsid w:val="00FB6231"/>
    <w:rsid w:val="00FF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A7C4"/>
  <w15:chartTrackingRefBased/>
  <w15:docId w15:val="{EB8443DE-B07E-43D7-B87C-23441331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B28"/>
    <w:rPr>
      <w:color w:val="0000FF"/>
      <w:u w:val="single"/>
    </w:rPr>
  </w:style>
  <w:style w:type="character" w:styleId="UnresolvedMention">
    <w:name w:val="Unresolved Mention"/>
    <w:basedOn w:val="DefaultParagraphFont"/>
    <w:uiPriority w:val="99"/>
    <w:semiHidden/>
    <w:unhideWhenUsed/>
    <w:rsid w:val="00DF6A19"/>
    <w:rPr>
      <w:color w:val="605E5C"/>
      <w:shd w:val="clear" w:color="auto" w:fill="E1DFDD"/>
    </w:rPr>
  </w:style>
  <w:style w:type="paragraph" w:styleId="NoSpacing">
    <w:name w:val="No Spacing"/>
    <w:link w:val="NoSpacingChar"/>
    <w:uiPriority w:val="1"/>
    <w:qFormat/>
    <w:rsid w:val="00AD3F19"/>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AD3F19"/>
    <w:rPr>
      <w:rFonts w:asciiTheme="minorHAnsi" w:eastAsiaTheme="minorEastAsia" w:hAnsiTheme="minorHAnsi"/>
      <w:sz w:val="22"/>
    </w:rPr>
  </w:style>
  <w:style w:type="paragraph" w:styleId="Header">
    <w:name w:val="header"/>
    <w:basedOn w:val="Normal"/>
    <w:link w:val="HeaderChar"/>
    <w:uiPriority w:val="99"/>
    <w:unhideWhenUsed/>
    <w:rsid w:val="00AD3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19"/>
  </w:style>
  <w:style w:type="paragraph" w:styleId="Footer">
    <w:name w:val="footer"/>
    <w:basedOn w:val="Normal"/>
    <w:link w:val="FooterChar"/>
    <w:uiPriority w:val="99"/>
    <w:unhideWhenUsed/>
    <w:rsid w:val="00AD3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79376">
      <w:bodyDiv w:val="1"/>
      <w:marLeft w:val="0"/>
      <w:marRight w:val="0"/>
      <w:marTop w:val="0"/>
      <w:marBottom w:val="0"/>
      <w:divBdr>
        <w:top w:val="none" w:sz="0" w:space="0" w:color="auto"/>
        <w:left w:val="none" w:sz="0" w:space="0" w:color="auto"/>
        <w:bottom w:val="none" w:sz="0" w:space="0" w:color="auto"/>
        <w:right w:val="none" w:sz="0" w:space="0" w:color="auto"/>
      </w:divBdr>
      <w:divsChild>
        <w:div w:id="2098743686">
          <w:marLeft w:val="480"/>
          <w:marRight w:val="0"/>
          <w:marTop w:val="0"/>
          <w:marBottom w:val="0"/>
          <w:divBdr>
            <w:top w:val="none" w:sz="0" w:space="0" w:color="auto"/>
            <w:left w:val="none" w:sz="0" w:space="0" w:color="auto"/>
            <w:bottom w:val="none" w:sz="0" w:space="0" w:color="auto"/>
            <w:right w:val="none" w:sz="0" w:space="0" w:color="auto"/>
          </w:divBdr>
          <w:divsChild>
            <w:div w:id="11807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1878">
      <w:bodyDiv w:val="1"/>
      <w:marLeft w:val="0"/>
      <w:marRight w:val="0"/>
      <w:marTop w:val="0"/>
      <w:marBottom w:val="0"/>
      <w:divBdr>
        <w:top w:val="none" w:sz="0" w:space="0" w:color="auto"/>
        <w:left w:val="none" w:sz="0" w:space="0" w:color="auto"/>
        <w:bottom w:val="none" w:sz="0" w:space="0" w:color="auto"/>
        <w:right w:val="none" w:sz="0" w:space="0" w:color="auto"/>
      </w:divBdr>
      <w:divsChild>
        <w:div w:id="1576741763">
          <w:marLeft w:val="480"/>
          <w:marRight w:val="0"/>
          <w:marTop w:val="0"/>
          <w:marBottom w:val="0"/>
          <w:divBdr>
            <w:top w:val="none" w:sz="0" w:space="0" w:color="auto"/>
            <w:left w:val="none" w:sz="0" w:space="0" w:color="auto"/>
            <w:bottom w:val="none" w:sz="0" w:space="0" w:color="auto"/>
            <w:right w:val="none" w:sz="0" w:space="0" w:color="auto"/>
          </w:divBdr>
          <w:divsChild>
            <w:div w:id="6665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bank.com/knowledge-exchange/specialty-crops/vertical-farms-must-trim-costs-hone-business-models-to-achieve-profitability" TargetMode="External"/><Relationship Id="rId18" Type="http://schemas.openxmlformats.org/officeDocument/2006/relationships/hyperlink" Target="https://www.greenagefarms.com/" TargetMode="External"/><Relationship Id="rId26" Type="http://schemas.openxmlformats.org/officeDocument/2006/relationships/hyperlink" Target="https://cpdcngo.org/download/gender-and-climate-and-disaster-risk-finance-and-insurance-a-focus-on-small-scale-farmers-in-antigua-and-barbuda-barbados-and-grenada-research-paper/" TargetMode="External"/><Relationship Id="rId39" Type="http://schemas.openxmlformats.org/officeDocument/2006/relationships/theme" Target="theme/theme1.xml"/><Relationship Id="rId21" Type="http://schemas.openxmlformats.org/officeDocument/2006/relationships/hyperlink" Target="https://doi.org/10.1016/j.marpol.2020.104137" TargetMode="External"/><Relationship Id="rId34" Type="http://schemas.openxmlformats.org/officeDocument/2006/relationships/hyperlink" Target="https://databank.worldbank.org/source/world-development-indicators" TargetMode="External"/><Relationship Id="rId7" Type="http://schemas.openxmlformats.org/officeDocument/2006/relationships/hyperlink" Target="https://doi.org/10.1073/pnas.2002655117" TargetMode="External"/><Relationship Id="rId12" Type="http://schemas.openxmlformats.org/officeDocument/2006/relationships/hyperlink" Target="https://www.verticalfarmdaily.com/article/9434795/the-state-of-horticulture-in-the-caribbean/" TargetMode="External"/><Relationship Id="rId17" Type="http://schemas.openxmlformats.org/officeDocument/2006/relationships/hyperlink" Target="https://nowgrenada.com/2021/07/grenada-creates-history-caribbeans-largest-automated-greenhouse/" TargetMode="External"/><Relationship Id="rId25" Type="http://schemas.openxmlformats.org/officeDocument/2006/relationships/hyperlink" Target="https://climatefinance.gov.gd/embedded-pdf/grenada-national-agriculture-plan-2015/" TargetMode="External"/><Relationship Id="rId33" Type="http://schemas.openxmlformats.org/officeDocument/2006/relationships/hyperlink" Target="https://openknowledge.worldbank.org/handle/10986/3633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o.org/faolex/results/details/en/c/LEX-FAOC144961/" TargetMode="External"/><Relationship Id="rId20" Type="http://schemas.openxmlformats.org/officeDocument/2006/relationships/hyperlink" Target="https://cgspace.cgiar.org/handle/10568/51364" TargetMode="External"/><Relationship Id="rId29" Type="http://schemas.openxmlformats.org/officeDocument/2006/relationships/hyperlink" Target="https://caribbean.loopnews.com/content/grenada-expanding-its-food-bank-initiative" TargetMode="External"/><Relationship Id="rId1" Type="http://schemas.openxmlformats.org/officeDocument/2006/relationships/styles" Target="styles.xml"/><Relationship Id="rId6" Type="http://schemas.openxmlformats.org/officeDocument/2006/relationships/hyperlink" Target="https://www.tum.de/en/news-and-events/all-news/press-releases/details?no_cache=1&amp;tx_news_pi1%5baction%5d=detail&amp;tx_news_pi1%5bcontroller%5d=News&amp;tx_news_pi1%5bnews%5d=37326" TargetMode="External"/><Relationship Id="rId11" Type="http://schemas.openxmlformats.org/officeDocument/2006/relationships/hyperlink" Target="https://agricarib.org/grenada-2/" TargetMode="External"/><Relationship Id="rId24" Type="http://schemas.openxmlformats.org/officeDocument/2006/relationships/hyperlink" Target="https://www.social-protection.org/gimi/gess/ShowCountryProfile.action?iso=CR" TargetMode="External"/><Relationship Id="rId32" Type="http://schemas.openxmlformats.org/officeDocument/2006/relationships/hyperlink" Target="https://www.finance.gd/index.php/budget" TargetMode="External"/><Relationship Id="rId37"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facebook.com/gisgrenada/videos/insurance-risk-management-scheme-for-farmers/851275881914552/" TargetMode="External"/><Relationship Id="rId23" Type="http://schemas.openxmlformats.org/officeDocument/2006/relationships/hyperlink" Target="http://www.ilo.org/caribbean/newsroom/WCMS_857038/lang--en/index.htm" TargetMode="External"/><Relationship Id="rId28" Type="http://schemas.openxmlformats.org/officeDocument/2006/relationships/hyperlink" Target="https://digitallibrary.un.org/record/785845" TargetMode="External"/><Relationship Id="rId36" Type="http://schemas.openxmlformats.org/officeDocument/2006/relationships/header" Target="header1.xml"/><Relationship Id="rId10" Type="http://schemas.openxmlformats.org/officeDocument/2006/relationships/hyperlink" Target="https://isen.northwestern.edu/innovative-greenhouses-help-farmers-adapt-to-climate-change" TargetMode="External"/><Relationship Id="rId19" Type="http://schemas.openxmlformats.org/officeDocument/2006/relationships/hyperlink" Target="https://www.cia.gov/the-world-factbook/countries/grenada/" TargetMode="External"/><Relationship Id="rId31" Type="http://schemas.openxmlformats.org/officeDocument/2006/relationships/hyperlink" Target="https://www.paynefellows.org/graduate-fellowship-program/payne-program-overview/" TargetMode="External"/><Relationship Id="rId4" Type="http://schemas.openxmlformats.org/officeDocument/2006/relationships/footnotes" Target="footnotes.xml"/><Relationship Id="rId9" Type="http://schemas.openxmlformats.org/officeDocument/2006/relationships/hyperlink" Target="https://doi.org/10.1111/j.1541-0064.1985.tb00378.x" TargetMode="External"/><Relationship Id="rId14" Type="http://schemas.openxmlformats.org/officeDocument/2006/relationships/hyperlink" Target="https://www.cobank.com/knowledge-exchange/specialty-crops/vertical-farms-must-trim-costs-hone-business-models-to-achieve-profitability" TargetMode="External"/><Relationship Id="rId22" Type="http://schemas.openxmlformats.org/officeDocument/2006/relationships/hyperlink" Target="https://doi.org/10.1016/S1574-0072(06)03043-X" TargetMode="External"/><Relationship Id="rId27" Type="http://schemas.openxmlformats.org/officeDocument/2006/relationships/hyperlink" Target="https://www.jstor.org/stable/27866450" TargetMode="External"/><Relationship Id="rId30" Type="http://schemas.openxmlformats.org/officeDocument/2006/relationships/hyperlink" Target="https://doi.org/10.21511/ins.10(1).2019.04" TargetMode="External"/><Relationship Id="rId35" Type="http://schemas.openxmlformats.org/officeDocument/2006/relationships/hyperlink" Target="https://www.wfp.org/publications/caribbean-food-security-livelihoods-survey-august-2022" TargetMode="External"/><Relationship Id="rId8" Type="http://schemas.openxmlformats.org/officeDocument/2006/relationships/hyperlink" Target="https://www.jstor.org/stable/2786661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10</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Huntley Compton</dc:creator>
  <cp:keywords/>
  <dc:description/>
  <cp:lastModifiedBy>J. Huntley Compton</cp:lastModifiedBy>
  <cp:revision>16</cp:revision>
  <dcterms:created xsi:type="dcterms:W3CDTF">2023-03-17T10:23:00Z</dcterms:created>
  <dcterms:modified xsi:type="dcterms:W3CDTF">2023-03-17T20:19:00Z</dcterms:modified>
</cp:coreProperties>
</file>