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imes New Roman"/>
          <w:sz w:val="22"/>
        </w:rPr>
        <w:id w:val="1895470119"/>
        <w:docPartObj>
          <w:docPartGallery w:val="Cover Pages"/>
          <w:docPartUnique/>
        </w:docPartObj>
      </w:sdtPr>
      <w:sdtEndPr>
        <w:rPr>
          <w:b/>
          <w:bCs/>
        </w:rPr>
      </w:sdtEndPr>
      <w:sdtContent>
        <w:p w14:paraId="06DBCB51" w14:textId="53B7E170" w:rsidR="004E2023" w:rsidRPr="00B072A8" w:rsidRDefault="004E2023" w:rsidP="00B072A8">
          <w:pPr>
            <w:spacing w:line="240" w:lineRule="auto"/>
            <w:rPr>
              <w:rFonts w:cs="Times New Roman"/>
              <w:sz w:val="22"/>
            </w:rPr>
          </w:pPr>
        </w:p>
        <w:p w14:paraId="5AFC7F25" w14:textId="505062E6" w:rsidR="004E2023" w:rsidRPr="00B072A8" w:rsidRDefault="006B1EF9" w:rsidP="00B072A8">
          <w:pPr>
            <w:spacing w:line="240" w:lineRule="auto"/>
            <w:rPr>
              <w:rFonts w:cs="Times New Roman"/>
              <w:b/>
              <w:bCs/>
              <w:sz w:val="22"/>
            </w:rPr>
          </w:pPr>
          <w:r w:rsidRPr="006B1EF9">
            <w:rPr>
              <w:rFonts w:cs="Times New Roman"/>
              <w:b/>
              <w:bCs/>
              <w:noProof/>
              <w:sz w:val="22"/>
            </w:rPr>
            <mc:AlternateContent>
              <mc:Choice Requires="wps">
                <w:drawing>
                  <wp:anchor distT="45720" distB="45720" distL="114300" distR="114300" simplePos="0" relativeHeight="251664384" behindDoc="0" locked="0" layoutInCell="1" allowOverlap="1" wp14:anchorId="2D898C5B" wp14:editId="56A2E32C">
                    <wp:simplePos x="0" y="0"/>
                    <wp:positionH relativeFrom="margin">
                      <wp:align>right</wp:align>
                    </wp:positionH>
                    <wp:positionV relativeFrom="paragraph">
                      <wp:posOffset>1224733</wp:posOffset>
                    </wp:positionV>
                    <wp:extent cx="59277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7725" cy="1404620"/>
                            </a:xfrm>
                            <a:prstGeom prst="rect">
                              <a:avLst/>
                            </a:prstGeom>
                            <a:solidFill>
                              <a:srgbClr val="FFFFFF"/>
                            </a:solidFill>
                            <a:ln w="9525">
                              <a:noFill/>
                              <a:miter lim="800000"/>
                              <a:headEnd/>
                              <a:tailEnd/>
                            </a:ln>
                          </wps:spPr>
                          <wps:txbx>
                            <w:txbxContent>
                              <w:p w14:paraId="0D103418" w14:textId="599468B0" w:rsidR="006B1EF9" w:rsidRDefault="006B1EF9" w:rsidP="006B1EF9">
                                <w:pPr>
                                  <w:spacing w:line="240" w:lineRule="auto"/>
                                  <w:jc w:val="center"/>
                                  <w:rPr>
                                    <w:b/>
                                    <w:bCs/>
                                  </w:rPr>
                                </w:pPr>
                                <w:r w:rsidRPr="006B1EF9">
                                  <w:rPr>
                                    <w:b/>
                                    <w:bCs/>
                                  </w:rPr>
                                  <w:t>Evaluation Proposal to Govern the Design of OECS</w:t>
                                </w:r>
                                <w:r>
                                  <w:rPr>
                                    <w:b/>
                                    <w:bCs/>
                                  </w:rPr>
                                  <w:t xml:space="preserve"> Regional Partnership Strategy</w:t>
                                </w:r>
                              </w:p>
                              <w:p w14:paraId="608FC554" w14:textId="4AAF2FA3" w:rsidR="006B1EF9" w:rsidRPr="006B1EF9" w:rsidRDefault="006B1EF9" w:rsidP="006B1EF9">
                                <w:pPr>
                                  <w:spacing w:line="240" w:lineRule="auto"/>
                                  <w:jc w:val="center"/>
                                  <w:rPr>
                                    <w:b/>
                                    <w:bCs/>
                                  </w:rPr>
                                </w:pPr>
                                <w:r w:rsidRPr="006B1EF9">
                                  <w:rPr>
                                    <w:b/>
                                    <w:bCs/>
                                  </w:rPr>
                                  <w:t>Phase II</w:t>
                                </w:r>
                                <w:r>
                                  <w:rPr>
                                    <w:b/>
                                    <w:bCs/>
                                  </w:rPr>
                                  <w:t xml:space="preserve">: </w:t>
                                </w:r>
                                <w:r w:rsidRPr="006B1EF9">
                                  <w:rPr>
                                    <w:b/>
                                    <w:bCs/>
                                  </w:rPr>
                                  <w:t>Social Protections Programs Strategy</w:t>
                                </w:r>
                              </w:p>
                              <w:p w14:paraId="3AC512FD" w14:textId="77777777" w:rsidR="006B1EF9" w:rsidRDefault="006B1EF9" w:rsidP="006B1EF9">
                                <w:pPr>
                                  <w:spacing w:line="240" w:lineRule="auto"/>
                                  <w:jc w:val="center"/>
                                </w:pPr>
                              </w:p>
                              <w:p w14:paraId="006CD668" w14:textId="3576437C" w:rsidR="006B1EF9" w:rsidRDefault="006B1EF9" w:rsidP="006B1EF9">
                                <w:pPr>
                                  <w:spacing w:line="240" w:lineRule="auto"/>
                                  <w:jc w:val="center"/>
                                </w:pPr>
                                <w:r>
                                  <w:t>J. H. Compton</w:t>
                                </w:r>
                              </w:p>
                              <w:p w14:paraId="1507C224" w14:textId="77777777" w:rsidR="006B1EF9" w:rsidRDefault="006B1EF9" w:rsidP="006B1EF9">
                                <w:pPr>
                                  <w:spacing w:line="240" w:lineRule="auto"/>
                                  <w:jc w:val="center"/>
                                </w:pPr>
                              </w:p>
                              <w:p w14:paraId="5CC91931" w14:textId="6FEEC6BF" w:rsidR="006B1EF9" w:rsidRDefault="006B1EF9" w:rsidP="006B1EF9">
                                <w:pPr>
                                  <w:spacing w:line="240" w:lineRule="auto"/>
                                  <w:jc w:val="center"/>
                                </w:pPr>
                                <w:r>
                                  <w:t>Monitoring and Evaluation</w:t>
                                </w:r>
                              </w:p>
                              <w:p w14:paraId="364B9190" w14:textId="65AFAD9A" w:rsidR="006B1EF9" w:rsidRDefault="006B1EF9" w:rsidP="006B1EF9">
                                <w:pPr>
                                  <w:spacing w:line="240" w:lineRule="auto"/>
                                  <w:jc w:val="center"/>
                                </w:pPr>
                                <w:r>
                                  <w:t>Prof. Jenny Gold</w:t>
                                </w:r>
                              </w:p>
                              <w:p w14:paraId="1FA3D493" w14:textId="77777777" w:rsidR="006B1EF9" w:rsidRDefault="006B1EF9" w:rsidP="006B1EF9">
                                <w:pPr>
                                  <w:spacing w:line="240" w:lineRule="auto"/>
                                  <w:jc w:val="center"/>
                                </w:pPr>
                              </w:p>
                              <w:p w14:paraId="04660835" w14:textId="52D5FADF" w:rsidR="006B1EF9" w:rsidRDefault="006B1EF9" w:rsidP="006B1EF9">
                                <w:pPr>
                                  <w:spacing w:line="240" w:lineRule="auto"/>
                                  <w:jc w:val="center"/>
                                </w:pPr>
                                <w:r>
                                  <w:t>05.05.34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898C5B" id="_x0000_t202" coordsize="21600,21600" o:spt="202" path="m,l,21600r21600,l21600,xe">
                    <v:stroke joinstyle="miter"/>
                    <v:path gradientshapeok="t" o:connecttype="rect"/>
                  </v:shapetype>
                  <v:shape id="Text Box 2" o:spid="_x0000_s1026" type="#_x0000_t202" style="position:absolute;margin-left:415.55pt;margin-top:96.45pt;width:466.75pt;height:110.6pt;z-index:251664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" stroked="f">
                    <v:textbox style="mso-fit-shape-to-text:t">
                      <w:txbxContent>
                        <w:p w14:paraId="0D103418" w14:textId="599468B0" w:rsidR="006B1EF9" w:rsidRDefault="006B1EF9" w:rsidP="006B1EF9">
                          <w:pPr>
                            <w:spacing w:line="240" w:lineRule="auto"/>
                            <w:jc w:val="center"/>
                            <w:rPr>
                              <w:b/>
                              <w:bCs/>
                            </w:rPr>
                          </w:pPr>
                          <w:r w:rsidRPr="006B1EF9">
                            <w:rPr>
                              <w:b/>
                              <w:bCs/>
                            </w:rPr>
                            <w:t>Evaluation Proposal to Govern the Design of OECS</w:t>
                          </w:r>
                          <w:r>
                            <w:rPr>
                              <w:b/>
                              <w:bCs/>
                            </w:rPr>
                            <w:t xml:space="preserve"> Regional Partnership Strategy</w:t>
                          </w:r>
                        </w:p>
                        <w:p w14:paraId="608FC554" w14:textId="4AAF2FA3" w:rsidR="006B1EF9" w:rsidRPr="006B1EF9" w:rsidRDefault="006B1EF9" w:rsidP="006B1EF9">
                          <w:pPr>
                            <w:spacing w:line="240" w:lineRule="auto"/>
                            <w:jc w:val="center"/>
                            <w:rPr>
                              <w:b/>
                              <w:bCs/>
                            </w:rPr>
                          </w:pPr>
                          <w:r w:rsidRPr="006B1EF9">
                            <w:rPr>
                              <w:b/>
                              <w:bCs/>
                            </w:rPr>
                            <w:t>Phase II</w:t>
                          </w:r>
                          <w:r>
                            <w:rPr>
                              <w:b/>
                              <w:bCs/>
                            </w:rPr>
                            <w:t xml:space="preserve">: </w:t>
                          </w:r>
                          <w:r w:rsidRPr="006B1EF9">
                            <w:rPr>
                              <w:b/>
                              <w:bCs/>
                            </w:rPr>
                            <w:t>Social Protections Programs Strategy</w:t>
                          </w:r>
                        </w:p>
                        <w:p w14:paraId="3AC512FD" w14:textId="77777777" w:rsidR="006B1EF9" w:rsidRDefault="006B1EF9" w:rsidP="006B1EF9">
                          <w:pPr>
                            <w:spacing w:line="240" w:lineRule="auto"/>
                            <w:jc w:val="center"/>
                          </w:pPr>
                        </w:p>
                        <w:p w14:paraId="006CD668" w14:textId="3576437C" w:rsidR="006B1EF9" w:rsidRDefault="006B1EF9" w:rsidP="006B1EF9">
                          <w:pPr>
                            <w:spacing w:line="240" w:lineRule="auto"/>
                            <w:jc w:val="center"/>
                          </w:pPr>
                          <w:r>
                            <w:t>J. H. Compton</w:t>
                          </w:r>
                        </w:p>
                        <w:p w14:paraId="1507C224" w14:textId="77777777" w:rsidR="006B1EF9" w:rsidRDefault="006B1EF9" w:rsidP="006B1EF9">
                          <w:pPr>
                            <w:spacing w:line="240" w:lineRule="auto"/>
                            <w:jc w:val="center"/>
                          </w:pPr>
                        </w:p>
                        <w:p w14:paraId="5CC91931" w14:textId="6FEEC6BF" w:rsidR="006B1EF9" w:rsidRDefault="006B1EF9" w:rsidP="006B1EF9">
                          <w:pPr>
                            <w:spacing w:line="240" w:lineRule="auto"/>
                            <w:jc w:val="center"/>
                          </w:pPr>
                          <w:r>
                            <w:t>Monitoring and Evaluation</w:t>
                          </w:r>
                        </w:p>
                        <w:p w14:paraId="364B9190" w14:textId="65AFAD9A" w:rsidR="006B1EF9" w:rsidRDefault="006B1EF9" w:rsidP="006B1EF9">
                          <w:pPr>
                            <w:spacing w:line="240" w:lineRule="auto"/>
                            <w:jc w:val="center"/>
                          </w:pPr>
                          <w:r>
                            <w:t>Prof. Jenny Gold</w:t>
                          </w:r>
                        </w:p>
                        <w:p w14:paraId="1FA3D493" w14:textId="77777777" w:rsidR="006B1EF9" w:rsidRDefault="006B1EF9" w:rsidP="006B1EF9">
                          <w:pPr>
                            <w:spacing w:line="240" w:lineRule="auto"/>
                            <w:jc w:val="center"/>
                          </w:pPr>
                        </w:p>
                        <w:p w14:paraId="04660835" w14:textId="52D5FADF" w:rsidR="006B1EF9" w:rsidRDefault="006B1EF9" w:rsidP="006B1EF9">
                          <w:pPr>
                            <w:spacing w:line="240" w:lineRule="auto"/>
                            <w:jc w:val="center"/>
                          </w:pPr>
                          <w:r>
                            <w:t>05.05.34</w:t>
                          </w:r>
                        </w:p>
                      </w:txbxContent>
                    </v:textbox>
                    <w10:wrap type="square" anchorx="margin"/>
                  </v:shape>
                </w:pict>
              </mc:Fallback>
            </mc:AlternateContent>
          </w:r>
          <w:r w:rsidR="004E2023" w:rsidRPr="00B072A8">
            <w:rPr>
              <w:rFonts w:cs="Times New Roman"/>
              <w:noProof/>
              <w:sz w:val="22"/>
            </w:rPr>
            <mc:AlternateContent>
              <mc:Choice Requires="wps">
                <w:drawing>
                  <wp:anchor distT="0" distB="0" distL="114300" distR="114300" simplePos="0" relativeHeight="251662336" behindDoc="0" locked="0" layoutInCell="1" allowOverlap="1" wp14:anchorId="54F4FCA2" wp14:editId="518E2AF6">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showingPlcHdr/>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Content>
                                  <w:p w14:paraId="665B99E0" w14:textId="76366D27" w:rsidR="004E2023" w:rsidRDefault="006B1EF9">
                                    <w:pPr>
                                      <w:pStyle w:val="NoSpacing"/>
                                      <w:jc w:val="right"/>
                                      <w:rPr>
                                        <w:color w:val="FFFFFF" w:themeColor="background1"/>
                                        <w:sz w:val="24"/>
                                        <w:szCs w:val="24"/>
                                      </w:rPr>
                                    </w:pPr>
                                    <w:r>
                                      <w:rPr>
                                        <w:color w:val="FFFFFF" w:themeColor="background1"/>
                                        <w:sz w:val="24"/>
                                        <w:szCs w:val="24"/>
                                      </w:rPr>
                                      <w:t xml:space="preserve">     </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54F4FCA2" id="Rectangle 33" o:spid="_x0000_s1027" style="position:absolute;margin-left:-4.4pt;margin-top:0;width:46.8pt;height:77.75pt;z-index:251662336;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4472c4 [3204]" stroked="f" strokeweight="1pt">
                    <o:lock v:ext="edit" aspectratio="t"/>
                    <v:textbox inset="3.6pt,,3.6pt">
                      <w:txbxContent>
                        <w:sdt>
                          <w:sdtPr>
                            <w:rPr>
                              <w:color w:val="FFFFFF" w:themeColor="background1"/>
                              <w:sz w:val="24"/>
                              <w:szCs w:val="24"/>
                            </w:rPr>
                            <w:alias w:val="Year"/>
                            <w:tag w:val=""/>
                            <w:id w:val="-785116381"/>
                            <w:showingPlcHdr/>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Content>
                            <w:p w14:paraId="665B99E0" w14:textId="76366D27" w:rsidR="004E2023" w:rsidRDefault="006B1EF9">
                              <w:pPr>
                                <w:pStyle w:val="NoSpacing"/>
                                <w:jc w:val="right"/>
                                <w:rPr>
                                  <w:color w:val="FFFFFF" w:themeColor="background1"/>
                                  <w:sz w:val="24"/>
                                  <w:szCs w:val="24"/>
                                </w:rPr>
                              </w:pPr>
                              <w:r>
                                <w:rPr>
                                  <w:color w:val="FFFFFF" w:themeColor="background1"/>
                                  <w:sz w:val="24"/>
                                  <w:szCs w:val="24"/>
                                </w:rPr>
                                <w:t xml:space="preserve">     </w:t>
                              </w:r>
                            </w:p>
                          </w:sdtContent>
                        </w:sdt>
                      </w:txbxContent>
                    </v:textbox>
                    <w10:wrap anchorx="margin" anchory="page"/>
                  </v:rect>
                </w:pict>
              </mc:Fallback>
            </mc:AlternateContent>
          </w:r>
          <w:r w:rsidR="004E2023" w:rsidRPr="00B072A8">
            <w:rPr>
              <w:rFonts w:cs="Times New Roman"/>
              <w:b/>
              <w:bCs/>
              <w:sz w:val="22"/>
            </w:rPr>
            <w:br w:type="page"/>
          </w:r>
        </w:p>
      </w:sdtContent>
    </w:sdt>
    <w:p w14:paraId="42DF1953" w14:textId="72196EE1" w:rsidR="001F3896" w:rsidRPr="00B072A8" w:rsidRDefault="00B22C2F" w:rsidP="00B072A8">
      <w:pPr>
        <w:pStyle w:val="ListParagraph"/>
        <w:numPr>
          <w:ilvl w:val="0"/>
          <w:numId w:val="1"/>
        </w:numPr>
        <w:spacing w:line="240" w:lineRule="auto"/>
        <w:rPr>
          <w:rFonts w:cs="Times New Roman"/>
          <w:b/>
          <w:bCs/>
          <w:sz w:val="22"/>
        </w:rPr>
      </w:pPr>
      <w:r w:rsidRPr="00B072A8">
        <w:rPr>
          <w:rFonts w:cs="Times New Roman"/>
          <w:b/>
          <w:bCs/>
          <w:sz w:val="22"/>
        </w:rPr>
        <w:lastRenderedPageBreak/>
        <w:t>Background and Context of Evaluation</w:t>
      </w:r>
      <w:r w:rsidR="009E1C52">
        <w:rPr>
          <w:rFonts w:cs="Times New Roman"/>
          <w:b/>
          <w:bCs/>
          <w:sz w:val="22"/>
        </w:rPr>
        <w:t>: OECS Social Protections (Safety Net) Programs</w:t>
      </w:r>
    </w:p>
    <w:p w14:paraId="54F5FB3F" w14:textId="4853069B" w:rsidR="00B22C2F" w:rsidRPr="00B072A8" w:rsidRDefault="00B22C2F" w:rsidP="00B072A8">
      <w:pPr>
        <w:spacing w:line="240" w:lineRule="auto"/>
        <w:rPr>
          <w:rFonts w:cs="Times New Roman"/>
          <w:sz w:val="22"/>
        </w:rPr>
      </w:pPr>
      <w:r w:rsidRPr="00B072A8">
        <w:rPr>
          <w:rFonts w:cs="Times New Roman"/>
          <w:sz w:val="22"/>
        </w:rPr>
        <w:t>The Organisation of Eastern Caribbean States (OECS) consists of eleven member states along the Lesser Antilles of the Caribbean. The countries that comprise OECS are Antigua and Barbuda, Commonwealth of Dominica, Grenada, Montserrat, Saint Kitts and Nevis, Saint Lucia, Saint Vincent and The Grenadines, British Virgin Islands, Anguilla, Martinique, and Guadeloupe (OECS, 2020). In 2009, a regional survey determined a high vulnerability to climate and economic shock could be traced to education outcomes (literacy rates), health outcomes (malnutrition), and limited social protections amongst member states (Williams et al., 2013).</w:t>
      </w:r>
    </w:p>
    <w:p w14:paraId="34314B97" w14:textId="64CA6655" w:rsidR="00B22C2F" w:rsidRPr="00B072A8" w:rsidRDefault="00B20455" w:rsidP="00B072A8">
      <w:pPr>
        <w:spacing w:line="240" w:lineRule="auto"/>
        <w:rPr>
          <w:rFonts w:cs="Times New Roman"/>
          <w:sz w:val="22"/>
        </w:rPr>
      </w:pPr>
      <w:r w:rsidRPr="00B072A8">
        <w:rPr>
          <w:rFonts w:cs="Times New Roman"/>
          <w:sz w:val="22"/>
        </w:rPr>
        <w:t xml:space="preserve">The OECS 2010-2014 strategy and subsequent 2015-2019 strategy </w:t>
      </w:r>
      <w:r w:rsidR="00EA31E5">
        <w:rPr>
          <w:rFonts w:cs="Times New Roman"/>
          <w:sz w:val="22"/>
        </w:rPr>
        <w:t xml:space="preserve"> in collaboration with The World Bank </w:t>
      </w:r>
      <w:r w:rsidRPr="00B072A8">
        <w:rPr>
          <w:rFonts w:cs="Times New Roman"/>
          <w:sz w:val="22"/>
        </w:rPr>
        <w:t>included three outcomes to mitigate the effects of poor health and education as well as access to safety nets</w:t>
      </w:r>
      <w:r w:rsidR="00826480" w:rsidRPr="00B072A8">
        <w:rPr>
          <w:rFonts w:cs="Times New Roman"/>
          <w:sz w:val="22"/>
        </w:rPr>
        <w:t xml:space="preserve"> (World Bank, 2010) (World Bank</w:t>
      </w:r>
      <w:r w:rsidR="005B3ECF">
        <w:rPr>
          <w:rFonts w:cs="Times New Roman"/>
          <w:sz w:val="22"/>
        </w:rPr>
        <w:t xml:space="preserve"> a</w:t>
      </w:r>
      <w:r w:rsidR="00826480" w:rsidRPr="00B072A8">
        <w:rPr>
          <w:rFonts w:cs="Times New Roman"/>
          <w:sz w:val="22"/>
        </w:rPr>
        <w:t>, 2014)</w:t>
      </w:r>
    </w:p>
    <w:p w14:paraId="30A73E20" w14:textId="2EAC6C38" w:rsidR="00B20455" w:rsidRPr="00B072A8" w:rsidRDefault="00B20455" w:rsidP="00B072A8">
      <w:pPr>
        <w:pStyle w:val="ListParagraph"/>
        <w:numPr>
          <w:ilvl w:val="0"/>
          <w:numId w:val="3"/>
        </w:numPr>
        <w:spacing w:line="240" w:lineRule="auto"/>
        <w:rPr>
          <w:rFonts w:cs="Times New Roman"/>
          <w:sz w:val="22"/>
        </w:rPr>
      </w:pPr>
      <w:r w:rsidRPr="00B072A8">
        <w:rPr>
          <w:rFonts w:cs="Times New Roman"/>
          <w:b/>
          <w:bCs/>
          <w:sz w:val="22"/>
        </w:rPr>
        <w:t>Outcome 6</w:t>
      </w:r>
      <w:r w:rsidRPr="00B072A8">
        <w:rPr>
          <w:rFonts w:cs="Times New Roman"/>
          <w:sz w:val="22"/>
        </w:rPr>
        <w:t>: Improved targeting and reduced fragmentation of social protection systems</w:t>
      </w:r>
    </w:p>
    <w:p w14:paraId="3349CF18" w14:textId="2991B756" w:rsidR="00B20455" w:rsidRPr="00B072A8" w:rsidRDefault="00B20455" w:rsidP="00B072A8">
      <w:pPr>
        <w:pStyle w:val="ListParagraph"/>
        <w:numPr>
          <w:ilvl w:val="0"/>
          <w:numId w:val="3"/>
        </w:numPr>
        <w:spacing w:line="240" w:lineRule="auto"/>
        <w:rPr>
          <w:rFonts w:cs="Times New Roman"/>
          <w:sz w:val="22"/>
        </w:rPr>
      </w:pPr>
      <w:r w:rsidRPr="00B072A8">
        <w:rPr>
          <w:rFonts w:cs="Times New Roman"/>
          <w:b/>
          <w:bCs/>
          <w:sz w:val="22"/>
        </w:rPr>
        <w:t>Outcome 7:</w:t>
      </w:r>
      <w:r w:rsidRPr="00B072A8">
        <w:rPr>
          <w:rFonts w:cs="Times New Roman"/>
          <w:sz w:val="22"/>
        </w:rPr>
        <w:t xml:space="preserve"> Establishment of quality education standards</w:t>
      </w:r>
    </w:p>
    <w:p w14:paraId="5DB5B4C4" w14:textId="2D9A8F28" w:rsidR="00B20455" w:rsidRPr="00B072A8" w:rsidRDefault="00B20455" w:rsidP="00B072A8">
      <w:pPr>
        <w:pStyle w:val="ListParagraph"/>
        <w:numPr>
          <w:ilvl w:val="0"/>
          <w:numId w:val="3"/>
        </w:numPr>
        <w:spacing w:line="240" w:lineRule="auto"/>
        <w:rPr>
          <w:rFonts w:cs="Times New Roman"/>
          <w:sz w:val="22"/>
        </w:rPr>
      </w:pPr>
      <w:r w:rsidRPr="00B072A8">
        <w:rPr>
          <w:rFonts w:cs="Times New Roman"/>
          <w:b/>
          <w:bCs/>
          <w:sz w:val="22"/>
        </w:rPr>
        <w:t>Outcome 8:</w:t>
      </w:r>
      <w:r w:rsidRPr="00B072A8">
        <w:rPr>
          <w:rFonts w:cs="Times New Roman"/>
          <w:sz w:val="22"/>
        </w:rPr>
        <w:t xml:space="preserve"> Enhanced data to support evidence-based health policy to address non-communicable diseases</w:t>
      </w:r>
    </w:p>
    <w:p w14:paraId="1D72AE27" w14:textId="6D22A2BF" w:rsidR="00B20455" w:rsidRPr="00B072A8" w:rsidRDefault="00B20455" w:rsidP="00B072A8">
      <w:pPr>
        <w:spacing w:line="240" w:lineRule="auto"/>
        <w:rPr>
          <w:rFonts w:cs="Times New Roman"/>
          <w:sz w:val="22"/>
        </w:rPr>
      </w:pPr>
      <w:r w:rsidRPr="00B072A8">
        <w:rPr>
          <w:rFonts w:cs="Times New Roman"/>
          <w:sz w:val="22"/>
        </w:rPr>
        <w:t xml:space="preserve">Between 2010-2019, four member states initiated interventions to improve social protections, health outcomes, and education </w:t>
      </w:r>
      <w:r w:rsidR="00EA75F8" w:rsidRPr="00B072A8">
        <w:rPr>
          <w:rFonts w:cs="Times New Roman"/>
          <w:sz w:val="22"/>
        </w:rPr>
        <w:t>outcomes:</w:t>
      </w:r>
      <w:r w:rsidRPr="00B072A8">
        <w:rPr>
          <w:rFonts w:cs="Times New Roman"/>
          <w:sz w:val="22"/>
        </w:rPr>
        <w:t xml:space="preserve"> St. Lucia</w:t>
      </w:r>
      <w:r w:rsidR="00EA75F8" w:rsidRPr="00B072A8">
        <w:rPr>
          <w:rFonts w:cs="Times New Roman"/>
          <w:sz w:val="22"/>
        </w:rPr>
        <w:t xml:space="preserve"> (World Bank, 201</w:t>
      </w:r>
      <w:r w:rsidR="00826480" w:rsidRPr="00B072A8">
        <w:rPr>
          <w:rFonts w:cs="Times New Roman"/>
          <w:sz w:val="22"/>
        </w:rPr>
        <w:t>2</w:t>
      </w:r>
      <w:r w:rsidR="00EA75F8" w:rsidRPr="00B072A8">
        <w:rPr>
          <w:rFonts w:cs="Times New Roman"/>
          <w:sz w:val="22"/>
        </w:rPr>
        <w:t>) (World Bank</w:t>
      </w:r>
      <w:r w:rsidR="005B3ECF">
        <w:rPr>
          <w:rFonts w:cs="Times New Roman"/>
          <w:sz w:val="22"/>
        </w:rPr>
        <w:t xml:space="preserve"> b</w:t>
      </w:r>
      <w:r w:rsidR="00EA75F8" w:rsidRPr="00B072A8">
        <w:rPr>
          <w:rFonts w:cs="Times New Roman"/>
          <w:sz w:val="22"/>
        </w:rPr>
        <w:t>, 2014)</w:t>
      </w:r>
      <w:r w:rsidRPr="00B072A8">
        <w:rPr>
          <w:rFonts w:cs="Times New Roman"/>
          <w:sz w:val="22"/>
        </w:rPr>
        <w:t>, St. Vincent and the Grenadines</w:t>
      </w:r>
      <w:r w:rsidR="00826480" w:rsidRPr="00B072A8">
        <w:rPr>
          <w:rFonts w:cs="Times New Roman"/>
          <w:sz w:val="22"/>
        </w:rPr>
        <w:t xml:space="preserve"> </w:t>
      </w:r>
      <w:r w:rsidR="00826480" w:rsidRPr="00B072A8">
        <w:rPr>
          <w:rFonts w:cs="Times New Roman"/>
          <w:sz w:val="22"/>
        </w:rPr>
        <w:t>Raudales &amp; Roccio, 2023)</w:t>
      </w:r>
      <w:r w:rsidRPr="00B072A8">
        <w:rPr>
          <w:rFonts w:cs="Times New Roman"/>
          <w:sz w:val="22"/>
        </w:rPr>
        <w:t>, Grenada</w:t>
      </w:r>
      <w:r w:rsidR="00EA75F8" w:rsidRPr="00B072A8">
        <w:rPr>
          <w:rFonts w:cs="Times New Roman"/>
          <w:sz w:val="22"/>
        </w:rPr>
        <w:t xml:space="preserve"> (World Bank, 201</w:t>
      </w:r>
      <w:r w:rsidR="00826480" w:rsidRPr="00B072A8">
        <w:rPr>
          <w:rFonts w:cs="Times New Roman"/>
          <w:sz w:val="22"/>
        </w:rPr>
        <w:t>9</w:t>
      </w:r>
      <w:r w:rsidR="00EA75F8" w:rsidRPr="00B072A8">
        <w:rPr>
          <w:rFonts w:cs="Times New Roman"/>
          <w:sz w:val="22"/>
        </w:rPr>
        <w:t>)</w:t>
      </w:r>
      <w:r w:rsidRPr="00B072A8">
        <w:rPr>
          <w:rFonts w:cs="Times New Roman"/>
          <w:sz w:val="22"/>
        </w:rPr>
        <w:t>, and Antigua and Barbuda</w:t>
      </w:r>
      <w:r w:rsidR="00826480" w:rsidRPr="00B072A8">
        <w:rPr>
          <w:rFonts w:cs="Times New Roman"/>
          <w:sz w:val="22"/>
        </w:rPr>
        <w:t xml:space="preserve"> (IEG Review Team, 2018)</w:t>
      </w:r>
      <w:r w:rsidRPr="00B072A8">
        <w:rPr>
          <w:rFonts w:cs="Times New Roman"/>
          <w:sz w:val="22"/>
        </w:rPr>
        <w:t xml:space="preserve">. </w:t>
      </w:r>
      <w:r w:rsidR="001041FF" w:rsidRPr="00B072A8">
        <w:rPr>
          <w:rFonts w:cs="Times New Roman"/>
          <w:sz w:val="22"/>
        </w:rPr>
        <w:t>The components of each country’s program were similar in nature.</w:t>
      </w:r>
    </w:p>
    <w:p w14:paraId="69554A8B" w14:textId="6A90F145" w:rsidR="00872B3A" w:rsidRPr="00B072A8" w:rsidRDefault="001041FF" w:rsidP="00B072A8">
      <w:pPr>
        <w:pStyle w:val="ListParagraph"/>
        <w:numPr>
          <w:ilvl w:val="0"/>
          <w:numId w:val="2"/>
        </w:numPr>
        <w:spacing w:line="240" w:lineRule="auto"/>
        <w:rPr>
          <w:rFonts w:cs="Times New Roman"/>
          <w:sz w:val="22"/>
        </w:rPr>
      </w:pPr>
      <w:r w:rsidRPr="00B072A8">
        <w:rPr>
          <w:rFonts w:cs="Times New Roman"/>
          <w:b/>
          <w:bCs/>
          <w:sz w:val="22"/>
        </w:rPr>
        <w:t>Component 1:</w:t>
      </w:r>
      <w:r w:rsidRPr="00B072A8">
        <w:rPr>
          <w:rFonts w:cs="Times New Roman"/>
          <w:sz w:val="22"/>
        </w:rPr>
        <w:t xml:space="preserve"> Improving the delivery mechanism for Conditional Cash Transfers. This component focused on consolidating </w:t>
      </w:r>
      <w:r w:rsidRPr="00B072A8">
        <w:rPr>
          <w:rFonts w:cs="Times New Roman"/>
          <w:sz w:val="22"/>
        </w:rPr>
        <w:t>fragmented</w:t>
      </w:r>
      <w:r w:rsidRPr="00B072A8">
        <w:rPr>
          <w:rFonts w:cs="Times New Roman"/>
          <w:sz w:val="22"/>
        </w:rPr>
        <w:t xml:space="preserve"> cash transfer program’s financing to improve coverage, and the adoption of beneficiary responsibilities to continue receiving cash transfer benefits. Beneficiaries of education-based cash transfers were required to ensure children retained attendance rates of</w:t>
      </w:r>
      <w:r w:rsidRPr="00B072A8">
        <w:rPr>
          <w:rFonts w:cs="Times New Roman"/>
          <w:sz w:val="22"/>
        </w:rPr>
        <w:t xml:space="preserve"> on average (per country) </w:t>
      </w:r>
      <w:r w:rsidRPr="00B072A8">
        <w:rPr>
          <w:rFonts w:cs="Times New Roman"/>
          <w:sz w:val="22"/>
        </w:rPr>
        <w:t xml:space="preserve"> 90% , and health beneficiaries were required to attend preventative health services that aligned with their categorization under the program (i.e., pregnant or nursing parent, elderly, disabled, or chronically ill) (World Bank, 2019).  </w:t>
      </w:r>
    </w:p>
    <w:p w14:paraId="737BE431" w14:textId="0E48E897" w:rsidR="001041FF" w:rsidRPr="00B072A8" w:rsidRDefault="001041FF" w:rsidP="00B072A8">
      <w:pPr>
        <w:pStyle w:val="ListParagraph"/>
        <w:numPr>
          <w:ilvl w:val="0"/>
          <w:numId w:val="2"/>
        </w:numPr>
        <w:spacing w:line="240" w:lineRule="auto"/>
        <w:rPr>
          <w:rFonts w:cs="Times New Roman"/>
          <w:sz w:val="22"/>
        </w:rPr>
      </w:pPr>
      <w:r w:rsidRPr="00B072A8">
        <w:rPr>
          <w:rFonts w:cs="Times New Roman"/>
          <w:b/>
          <w:bCs/>
          <w:sz w:val="22"/>
        </w:rPr>
        <w:t>Component 2:</w:t>
      </w:r>
      <w:r w:rsidRPr="00B072A8">
        <w:rPr>
          <w:rFonts w:cs="Times New Roman"/>
          <w:sz w:val="22"/>
        </w:rPr>
        <w:t xml:space="preserve"> Improving the Implementation Capacity of the </w:t>
      </w:r>
      <w:r w:rsidRPr="00B072A8">
        <w:rPr>
          <w:rFonts w:cs="Times New Roman"/>
          <w:sz w:val="22"/>
        </w:rPr>
        <w:t>government and implementing ministries</w:t>
      </w:r>
      <w:r w:rsidRPr="00B072A8">
        <w:rPr>
          <w:rFonts w:cs="Times New Roman"/>
          <w:sz w:val="22"/>
        </w:rPr>
        <w:t xml:space="preserve">. This component’s focus was to upskill the </w:t>
      </w:r>
      <w:r w:rsidRPr="00B072A8">
        <w:rPr>
          <w:rFonts w:cs="Times New Roman"/>
          <w:sz w:val="22"/>
        </w:rPr>
        <w:t>government ministries</w:t>
      </w:r>
      <w:r w:rsidRPr="00B072A8">
        <w:rPr>
          <w:rFonts w:cs="Times New Roman"/>
          <w:sz w:val="22"/>
        </w:rPr>
        <w:t xml:space="preserve"> through knowledge transfer and technical assistance in establishing management, coordination, supervision, and monitoring and evaluation of the CCT program at the localized level (World Bank, 2019). </w:t>
      </w:r>
    </w:p>
    <w:p w14:paraId="1E0F96F0" w14:textId="43C4A8EA" w:rsidR="00EA75F8" w:rsidRPr="00B072A8" w:rsidRDefault="00EA75F8" w:rsidP="00B072A8">
      <w:pPr>
        <w:spacing w:line="240" w:lineRule="auto"/>
        <w:rPr>
          <w:rFonts w:cs="Times New Roman"/>
          <w:sz w:val="22"/>
        </w:rPr>
      </w:pPr>
      <w:r w:rsidRPr="00B072A8">
        <w:rPr>
          <w:rFonts w:cs="Times New Roman"/>
          <w:sz w:val="22"/>
        </w:rPr>
        <w:t>End of evaluation results for these programs have been mixed overall, from partial success in Grenada, after entirely leaving out a pathway to achieve Outcome</w:t>
      </w:r>
      <w:r w:rsidR="00A30CBE">
        <w:rPr>
          <w:rFonts w:cs="Times New Roman"/>
          <w:sz w:val="22"/>
        </w:rPr>
        <w:t>s 7 and</w:t>
      </w:r>
      <w:r w:rsidRPr="00B072A8">
        <w:rPr>
          <w:rFonts w:cs="Times New Roman"/>
          <w:sz w:val="22"/>
        </w:rPr>
        <w:t xml:space="preserve"> 8 (World Bank, 2019) to unsuccessful in St. Lucia’s attempts to streamline their social protection programs in 2014 (World Bank</w:t>
      </w:r>
      <w:r w:rsidR="005B3ECF">
        <w:rPr>
          <w:rFonts w:cs="Times New Roman"/>
          <w:sz w:val="22"/>
        </w:rPr>
        <w:t xml:space="preserve"> b</w:t>
      </w:r>
      <w:r w:rsidRPr="00B072A8">
        <w:rPr>
          <w:rFonts w:cs="Times New Roman"/>
          <w:sz w:val="22"/>
        </w:rPr>
        <w:t>) and Antigua and Barbuda also completing little actual progress in strengthening their social protection systems (IEG Review Team, 2018). Moreso, after Grenada completed their information management system, St. Lucia adopted the same framework (Grenada Broadcasting Network, 2019)</w:t>
      </w:r>
      <w:r w:rsidR="00D97375">
        <w:rPr>
          <w:rFonts w:cs="Times New Roman"/>
          <w:sz w:val="22"/>
        </w:rPr>
        <w:t>.</w:t>
      </w:r>
      <w:r w:rsidR="00EB3799" w:rsidRPr="00B072A8">
        <w:rPr>
          <w:rFonts w:cs="Times New Roman"/>
          <w:sz w:val="22"/>
        </w:rPr>
        <w:t xml:space="preserve"> St. Vincent and the Grenadines is currently still impl</w:t>
      </w:r>
      <w:r w:rsidR="00D97375">
        <w:rPr>
          <w:rFonts w:cs="Times New Roman"/>
          <w:sz w:val="22"/>
        </w:rPr>
        <w:t>emen</w:t>
      </w:r>
      <w:r w:rsidR="00EB3799" w:rsidRPr="00B072A8">
        <w:rPr>
          <w:rFonts w:cs="Times New Roman"/>
          <w:sz w:val="22"/>
        </w:rPr>
        <w:t xml:space="preserve">ting their project started in 2017, however the implementation status report is leaning towards moderately satisfaction and eventual satisfactory completion of the human development project’s second component to strengthen the social protection delivery service of the country(Raudales &amp; Roccio, 2023). </w:t>
      </w:r>
    </w:p>
    <w:p w14:paraId="5C48B345" w14:textId="75718747" w:rsidR="00EB3799" w:rsidRPr="00B072A8" w:rsidRDefault="00911962" w:rsidP="00B072A8">
      <w:pPr>
        <w:spacing w:line="240" w:lineRule="auto"/>
        <w:rPr>
          <w:rFonts w:cs="Times New Roman"/>
          <w:sz w:val="22"/>
        </w:rPr>
      </w:pPr>
      <w:r w:rsidRPr="00B072A8">
        <w:rPr>
          <w:rFonts w:cs="Times New Roman"/>
          <w:sz w:val="22"/>
        </w:rPr>
        <w:t>Most</w:t>
      </w:r>
      <w:r w:rsidR="00EB3799" w:rsidRPr="00B072A8">
        <w:rPr>
          <w:rFonts w:cs="Times New Roman"/>
          <w:sz w:val="22"/>
        </w:rPr>
        <w:t xml:space="preserve"> projects cited difficulties in data collection for chosen indicators, slow implementation of activities due to </w:t>
      </w:r>
      <w:r w:rsidR="008017F2" w:rsidRPr="00B072A8">
        <w:rPr>
          <w:rFonts w:cs="Times New Roman"/>
          <w:sz w:val="22"/>
        </w:rPr>
        <w:t>governance</w:t>
      </w:r>
      <w:r w:rsidRPr="00B072A8">
        <w:rPr>
          <w:rFonts w:cs="Times New Roman"/>
          <w:sz w:val="22"/>
        </w:rPr>
        <w:t xml:space="preserve"> changes, slow legislation movement, government staff training, and the lack of monitoring and evaluation (World Bank, 2019) (IEG Review Team, 2018).</w:t>
      </w:r>
      <w:r w:rsidR="002D0485" w:rsidRPr="00B072A8">
        <w:rPr>
          <w:rFonts w:cs="Times New Roman"/>
          <w:sz w:val="22"/>
        </w:rPr>
        <w:t xml:space="preserve"> </w:t>
      </w:r>
    </w:p>
    <w:p w14:paraId="30BA81F5" w14:textId="3EEFF46E" w:rsidR="001041FF" w:rsidRPr="00B072A8" w:rsidRDefault="001041FF" w:rsidP="00B072A8">
      <w:pPr>
        <w:pStyle w:val="ListParagraph"/>
        <w:spacing w:after="0" w:line="240" w:lineRule="auto"/>
        <w:rPr>
          <w:rFonts w:cs="Times New Roman"/>
          <w:sz w:val="22"/>
        </w:rPr>
      </w:pPr>
    </w:p>
    <w:p w14:paraId="2820D818" w14:textId="50FC35DF" w:rsidR="00B22C2F" w:rsidRPr="00B072A8" w:rsidRDefault="00B22C2F" w:rsidP="00B072A8">
      <w:pPr>
        <w:pStyle w:val="ListParagraph"/>
        <w:numPr>
          <w:ilvl w:val="0"/>
          <w:numId w:val="1"/>
        </w:numPr>
        <w:spacing w:line="240" w:lineRule="auto"/>
        <w:rPr>
          <w:rFonts w:cs="Times New Roman"/>
          <w:b/>
          <w:bCs/>
          <w:sz w:val="22"/>
        </w:rPr>
      </w:pPr>
      <w:r w:rsidRPr="00B072A8">
        <w:rPr>
          <w:rFonts w:cs="Times New Roman"/>
          <w:b/>
          <w:bCs/>
          <w:noProof/>
          <w:sz w:val="22"/>
        </w:rPr>
        <w:lastRenderedPageBreak/>
        <w:drawing>
          <wp:anchor distT="0" distB="0" distL="114300" distR="114300" simplePos="0" relativeHeight="251658240" behindDoc="1" locked="0" layoutInCell="1" allowOverlap="1" wp14:anchorId="2D94BAF3" wp14:editId="4D19F7D4">
            <wp:simplePos x="0" y="0"/>
            <wp:positionH relativeFrom="column">
              <wp:posOffset>-613410</wp:posOffset>
            </wp:positionH>
            <wp:positionV relativeFrom="paragraph">
              <wp:posOffset>213995</wp:posOffset>
            </wp:positionV>
            <wp:extent cx="7226935" cy="4023360"/>
            <wp:effectExtent l="0" t="0" r="0" b="0"/>
            <wp:wrapTight wrapText="bothSides">
              <wp:wrapPolygon edited="0">
                <wp:start x="0" y="0"/>
                <wp:lineTo x="0" y="21477"/>
                <wp:lineTo x="21522" y="21477"/>
                <wp:lineTo x="21522" y="0"/>
                <wp:lineTo x="0" y="0"/>
              </wp:wrapPolygon>
            </wp:wrapTight>
            <wp:docPr id="305295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295025" name="Picture 1"/>
                    <pic:cNvPicPr/>
                  </pic:nvPicPr>
                  <pic:blipFill rotWithShape="1">
                    <a:blip r:embed="rId6">
                      <a:extLst>
                        <a:ext uri="{28A0092B-C50C-407E-A947-70E740481C1C}">
                          <a14:useLocalDpi xmlns:a14="http://schemas.microsoft.com/office/drawing/2010/main" val="0"/>
                        </a:ext>
                      </a:extLst>
                    </a:blip>
                    <a:srcRect l="219" r="219" b="5085"/>
                    <a:stretch/>
                  </pic:blipFill>
                  <pic:spPr bwMode="auto">
                    <a:xfrm>
                      <a:off x="0" y="0"/>
                      <a:ext cx="7226935" cy="4023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72A8">
        <w:rPr>
          <w:rFonts w:cs="Times New Roman"/>
          <w:b/>
          <w:bCs/>
          <w:sz w:val="22"/>
        </w:rPr>
        <w:t>Evaluation Theory of Change</w:t>
      </w:r>
    </w:p>
    <w:p w14:paraId="1680EDD0" w14:textId="22C2DDD5" w:rsidR="000164C8" w:rsidRPr="00B072A8" w:rsidRDefault="000164C8" w:rsidP="00B072A8">
      <w:pPr>
        <w:spacing w:line="240" w:lineRule="auto"/>
        <w:rPr>
          <w:rFonts w:cs="Times New Roman"/>
          <w:sz w:val="22"/>
        </w:rPr>
      </w:pPr>
      <w:r w:rsidRPr="00B072A8">
        <w:rPr>
          <w:rFonts w:cs="Times New Roman"/>
          <w:sz w:val="22"/>
        </w:rPr>
        <w:t>Overall</w:t>
      </w:r>
      <w:r w:rsidRPr="00B072A8">
        <w:rPr>
          <w:rFonts w:cs="Times New Roman"/>
          <w:sz w:val="22"/>
        </w:rPr>
        <w:t xml:space="preserve"> improvement to </w:t>
      </w:r>
      <w:r w:rsidRPr="00B072A8">
        <w:rPr>
          <w:rFonts w:cs="Times New Roman"/>
          <w:sz w:val="22"/>
        </w:rPr>
        <w:t>OECS</w:t>
      </w:r>
      <w:r w:rsidRPr="00B072A8">
        <w:rPr>
          <w:rFonts w:cs="Times New Roman"/>
          <w:sz w:val="22"/>
        </w:rPr>
        <w:t xml:space="preserve"> human capital’s shock resilience (health and education) outcomes w</w:t>
      </w:r>
      <w:r w:rsidRPr="00B072A8">
        <w:rPr>
          <w:rFonts w:cs="Times New Roman"/>
          <w:sz w:val="22"/>
        </w:rPr>
        <w:t>ere</w:t>
      </w:r>
      <w:r w:rsidRPr="00B072A8">
        <w:rPr>
          <w:rFonts w:cs="Times New Roman"/>
          <w:sz w:val="22"/>
        </w:rPr>
        <w:t xml:space="preserve"> based on three distinct pathways.</w:t>
      </w:r>
    </w:p>
    <w:p w14:paraId="2E75D953" w14:textId="52F9CBCB" w:rsidR="000164C8" w:rsidRPr="00B072A8" w:rsidRDefault="000164C8" w:rsidP="00B072A8">
      <w:pPr>
        <w:pStyle w:val="ListParagraph"/>
        <w:numPr>
          <w:ilvl w:val="0"/>
          <w:numId w:val="4"/>
        </w:numPr>
        <w:spacing w:line="240" w:lineRule="auto"/>
        <w:rPr>
          <w:rFonts w:cs="Times New Roman"/>
          <w:sz w:val="22"/>
        </w:rPr>
      </w:pPr>
      <w:r w:rsidRPr="00B072A8">
        <w:rPr>
          <w:rFonts w:cs="Times New Roman"/>
          <w:b/>
          <w:bCs/>
          <w:sz w:val="22"/>
        </w:rPr>
        <w:t>Pathway 1:</w:t>
      </w:r>
      <w:r w:rsidRPr="00B072A8">
        <w:rPr>
          <w:rFonts w:cs="Times New Roman"/>
          <w:sz w:val="22"/>
        </w:rPr>
        <w:t xml:space="preserve"> </w:t>
      </w:r>
      <w:r w:rsidR="00AE2B94" w:rsidRPr="00B072A8">
        <w:rPr>
          <w:rFonts w:cs="Times New Roman"/>
          <w:sz w:val="22"/>
        </w:rPr>
        <w:t>Social Safety Net Policy</w:t>
      </w:r>
      <w:r w:rsidRPr="00B072A8">
        <w:rPr>
          <w:rFonts w:cs="Times New Roman"/>
          <w:sz w:val="22"/>
        </w:rPr>
        <w:t xml:space="preserve">. If </w:t>
      </w:r>
      <w:r w:rsidR="00AE2B94" w:rsidRPr="00B072A8">
        <w:rPr>
          <w:rFonts w:cs="Times New Roman"/>
          <w:sz w:val="22"/>
        </w:rPr>
        <w:t xml:space="preserve">strengthened government capacity to implement social safety programs </w:t>
      </w:r>
      <w:r w:rsidRPr="00B072A8">
        <w:rPr>
          <w:rFonts w:cs="Times New Roman"/>
          <w:sz w:val="22"/>
        </w:rPr>
        <w:t xml:space="preserve">is achieved, then </w:t>
      </w:r>
      <w:r w:rsidR="00AE2B94" w:rsidRPr="00B072A8">
        <w:rPr>
          <w:rFonts w:cs="Times New Roman"/>
          <w:sz w:val="22"/>
        </w:rPr>
        <w:t>there will be development of social protection policy and updated legislation and updated operational processes. This will lead to strengthened human resource capacity to deliver social safety net programs</w:t>
      </w:r>
      <w:r w:rsidR="00B967F5" w:rsidRPr="00B072A8">
        <w:rPr>
          <w:rFonts w:cs="Times New Roman"/>
          <w:sz w:val="22"/>
        </w:rPr>
        <w:t>, safety programs and qualifying metrics being clearly defined, and the overall creation and updating of social safety net framework for each country</w:t>
      </w:r>
      <w:r w:rsidRPr="00B072A8">
        <w:rPr>
          <w:rFonts w:cs="Times New Roman"/>
          <w:sz w:val="22"/>
        </w:rPr>
        <w:t xml:space="preserve"> (World Bank, 2019).</w:t>
      </w:r>
      <w:r w:rsidR="00543C43" w:rsidRPr="00B072A8">
        <w:rPr>
          <w:rFonts w:cs="Times New Roman"/>
          <w:sz w:val="22"/>
        </w:rPr>
        <w:t xml:space="preserve"> Assumptions include clear passage of safety net legislation.</w:t>
      </w:r>
    </w:p>
    <w:p w14:paraId="17BDFEE5" w14:textId="6E771DCD" w:rsidR="000164C8" w:rsidRPr="00B072A8" w:rsidRDefault="000164C8" w:rsidP="00B072A8">
      <w:pPr>
        <w:pStyle w:val="ListParagraph"/>
        <w:numPr>
          <w:ilvl w:val="0"/>
          <w:numId w:val="4"/>
        </w:numPr>
        <w:spacing w:after="0" w:line="240" w:lineRule="auto"/>
        <w:rPr>
          <w:rFonts w:cs="Times New Roman"/>
          <w:sz w:val="22"/>
        </w:rPr>
      </w:pPr>
      <w:r w:rsidRPr="00B072A8">
        <w:rPr>
          <w:rFonts w:cs="Times New Roman"/>
          <w:b/>
          <w:bCs/>
          <w:sz w:val="22"/>
        </w:rPr>
        <w:t>Pathway 2:</w:t>
      </w:r>
      <w:r w:rsidRPr="00B072A8">
        <w:rPr>
          <w:rFonts w:cs="Times New Roman"/>
          <w:sz w:val="22"/>
        </w:rPr>
        <w:t xml:space="preserve"> </w:t>
      </w:r>
      <w:r w:rsidR="00B967F5" w:rsidRPr="00B072A8">
        <w:rPr>
          <w:rFonts w:cs="Times New Roman"/>
          <w:sz w:val="22"/>
        </w:rPr>
        <w:t>CCT</w:t>
      </w:r>
      <w:r w:rsidRPr="00B072A8">
        <w:rPr>
          <w:rFonts w:cs="Times New Roman"/>
          <w:sz w:val="22"/>
        </w:rPr>
        <w:t xml:space="preserve">. If </w:t>
      </w:r>
      <w:r w:rsidR="00B967F5" w:rsidRPr="00B072A8">
        <w:rPr>
          <w:rFonts w:cs="Times New Roman"/>
          <w:sz w:val="22"/>
        </w:rPr>
        <w:t>improved health and education outcomes are achieved, then an increased percentage of CCT beneficiaries would receive preventative care services, overall social program benefits, as well as attain higher attendance rate in primary and secondary enrolled household members. This will lead to improved overall health outcomes for CCT recipients through increased health checks as condition for receiving CCT, improved ed</w:t>
      </w:r>
      <w:r w:rsidR="00BD5895" w:rsidRPr="00B072A8">
        <w:rPr>
          <w:rFonts w:cs="Times New Roman"/>
          <w:sz w:val="22"/>
        </w:rPr>
        <w:t>u</w:t>
      </w:r>
      <w:r w:rsidR="00B967F5" w:rsidRPr="00B072A8">
        <w:rPr>
          <w:rFonts w:cs="Times New Roman"/>
          <w:sz w:val="22"/>
        </w:rPr>
        <w:t xml:space="preserve">cation outcomes through the attendance and enrollment conditions, as well as dedicated funding provided by the country’s government to implement CCT programming as a social safety net. </w:t>
      </w:r>
      <w:r w:rsidRPr="00B072A8">
        <w:rPr>
          <w:rFonts w:cs="Times New Roman"/>
          <w:sz w:val="22"/>
        </w:rPr>
        <w:t>(World Bank, 2019).</w:t>
      </w:r>
    </w:p>
    <w:p w14:paraId="619008DF" w14:textId="0B1799C5" w:rsidR="000164C8" w:rsidRPr="009E1C52" w:rsidRDefault="000164C8" w:rsidP="009E1C52">
      <w:pPr>
        <w:pStyle w:val="ListParagraph"/>
        <w:numPr>
          <w:ilvl w:val="0"/>
          <w:numId w:val="4"/>
        </w:numPr>
        <w:spacing w:line="240" w:lineRule="auto"/>
        <w:rPr>
          <w:rFonts w:cs="Times New Roman"/>
          <w:sz w:val="22"/>
        </w:rPr>
      </w:pPr>
      <w:r w:rsidRPr="00B072A8">
        <w:rPr>
          <w:rFonts w:cs="Times New Roman"/>
          <w:b/>
          <w:bCs/>
          <w:sz w:val="22"/>
        </w:rPr>
        <w:t>Pathway 3:</w:t>
      </w:r>
      <w:r w:rsidRPr="00B072A8">
        <w:rPr>
          <w:rFonts w:cs="Times New Roman"/>
          <w:sz w:val="22"/>
        </w:rPr>
        <w:t xml:space="preserve"> </w:t>
      </w:r>
      <w:r w:rsidR="00BD5895" w:rsidRPr="00B072A8">
        <w:rPr>
          <w:rFonts w:cs="Times New Roman"/>
          <w:sz w:val="22"/>
        </w:rPr>
        <w:t>Digital information management and delivery framework</w:t>
      </w:r>
      <w:r w:rsidRPr="00B072A8">
        <w:rPr>
          <w:rFonts w:cs="Times New Roman"/>
          <w:sz w:val="22"/>
        </w:rPr>
        <w:t xml:space="preserve">. If there is an improvement in </w:t>
      </w:r>
      <w:r w:rsidR="00BD5895" w:rsidRPr="00B072A8">
        <w:rPr>
          <w:rFonts w:cs="Times New Roman"/>
          <w:sz w:val="22"/>
        </w:rPr>
        <w:t>coverage of social safety programs for the poor, then the creation of a digital beneficiary registration and monitoring program would be implemented and streamline</w:t>
      </w:r>
      <w:r w:rsidR="00543C43" w:rsidRPr="00B072A8">
        <w:rPr>
          <w:rFonts w:cs="Times New Roman"/>
          <w:sz w:val="22"/>
        </w:rPr>
        <w:t>d</w:t>
      </w:r>
      <w:r w:rsidR="00BD5895" w:rsidRPr="00B072A8">
        <w:rPr>
          <w:rFonts w:cs="Times New Roman"/>
          <w:sz w:val="22"/>
        </w:rPr>
        <w:t xml:space="preserve"> to minimize double coverage which in turn will allow for greater coverage. T</w:t>
      </w:r>
      <w:r w:rsidRPr="00B072A8">
        <w:rPr>
          <w:rFonts w:cs="Times New Roman"/>
          <w:sz w:val="22"/>
        </w:rPr>
        <w:t xml:space="preserve">here will be a subsequent </w:t>
      </w:r>
      <w:r w:rsidR="00BD5895" w:rsidRPr="00B072A8">
        <w:rPr>
          <w:rFonts w:cs="Times New Roman"/>
          <w:sz w:val="22"/>
        </w:rPr>
        <w:t>enhancement in institutional mechanisms and strategies for coordinated an efficient service delivery, development of tools to target the underserved communities which will lead to increased targeting and coverage and development of a new or updated safety program delivery network</w:t>
      </w:r>
      <w:r w:rsidRPr="00B072A8">
        <w:rPr>
          <w:rFonts w:cs="Times New Roman"/>
          <w:sz w:val="22"/>
        </w:rPr>
        <w:t xml:space="preserve"> (World Bank, 2019)</w:t>
      </w:r>
      <w:r w:rsidR="00543C43" w:rsidRPr="00B072A8">
        <w:rPr>
          <w:rFonts w:cs="Times New Roman"/>
          <w:sz w:val="22"/>
        </w:rPr>
        <w:t>. Assumptions include government readiness to integrate digital information systems.</w:t>
      </w:r>
    </w:p>
    <w:p w14:paraId="221A5E22" w14:textId="1BFF5F3D" w:rsidR="00B22C2F" w:rsidRPr="00B072A8" w:rsidRDefault="00B22C2F" w:rsidP="00B072A8">
      <w:pPr>
        <w:pStyle w:val="ListParagraph"/>
        <w:numPr>
          <w:ilvl w:val="0"/>
          <w:numId w:val="1"/>
        </w:numPr>
        <w:spacing w:line="240" w:lineRule="auto"/>
        <w:rPr>
          <w:rFonts w:cs="Times New Roman"/>
          <w:b/>
          <w:bCs/>
          <w:sz w:val="22"/>
        </w:rPr>
      </w:pPr>
      <w:r w:rsidRPr="00B072A8">
        <w:rPr>
          <w:rFonts w:cs="Times New Roman"/>
          <w:b/>
          <w:bCs/>
          <w:sz w:val="22"/>
        </w:rPr>
        <w:lastRenderedPageBreak/>
        <w:t>Purpose, Objectives, and Audience</w:t>
      </w:r>
    </w:p>
    <w:p w14:paraId="269A6042" w14:textId="2861CCDB" w:rsidR="00CA0E91" w:rsidRPr="00B072A8" w:rsidRDefault="00766673" w:rsidP="00B072A8">
      <w:pPr>
        <w:spacing w:line="240" w:lineRule="auto"/>
        <w:rPr>
          <w:rFonts w:cs="Times New Roman"/>
          <w:sz w:val="22"/>
        </w:rPr>
      </w:pPr>
      <w:r w:rsidRPr="00B072A8">
        <w:rPr>
          <w:rFonts w:cs="Times New Roman"/>
          <w:sz w:val="22"/>
        </w:rPr>
        <w:t xml:space="preserve">The purpose of this evaluation </w:t>
      </w:r>
      <w:r w:rsidR="00CA0E91" w:rsidRPr="00B072A8">
        <w:rPr>
          <w:rFonts w:cs="Times New Roman"/>
          <w:sz w:val="22"/>
        </w:rPr>
        <w:t>is</w:t>
      </w:r>
      <w:r w:rsidR="00AB76FF" w:rsidRPr="00B072A8">
        <w:rPr>
          <w:rFonts w:cs="Times New Roman"/>
          <w:sz w:val="22"/>
        </w:rPr>
        <w:t xml:space="preserve"> to assess the relevance, implementation, and effectiveness of OECS social safety net interventions </w:t>
      </w:r>
      <w:proofErr w:type="gramStart"/>
      <w:r w:rsidR="00AB76FF" w:rsidRPr="00B072A8">
        <w:rPr>
          <w:rFonts w:cs="Times New Roman"/>
          <w:sz w:val="22"/>
        </w:rPr>
        <w:t>regionally</w:t>
      </w:r>
      <w:r w:rsidR="00F17EC6">
        <w:rPr>
          <w:rFonts w:cs="Times New Roman"/>
          <w:sz w:val="22"/>
        </w:rPr>
        <w:t>, before</w:t>
      </w:r>
      <w:proofErr w:type="gramEnd"/>
      <w:r w:rsidR="00F17EC6">
        <w:rPr>
          <w:rFonts w:cs="Times New Roman"/>
          <w:sz w:val="22"/>
        </w:rPr>
        <w:t xml:space="preserve"> upscaling the program for full regional integration. </w:t>
      </w:r>
      <w:r w:rsidR="005B3ECF" w:rsidRPr="00B072A8">
        <w:rPr>
          <w:rFonts w:cs="Times New Roman"/>
          <w:sz w:val="22"/>
        </w:rPr>
        <w:t xml:space="preserve"> </w:t>
      </w:r>
    </w:p>
    <w:p w14:paraId="37F6D74C" w14:textId="028F9C5D" w:rsidR="00766673" w:rsidRPr="00B072A8" w:rsidRDefault="00AB76FF" w:rsidP="00B072A8">
      <w:pPr>
        <w:spacing w:line="240" w:lineRule="auto"/>
        <w:rPr>
          <w:rFonts w:cs="Times New Roman"/>
          <w:sz w:val="22"/>
        </w:rPr>
      </w:pPr>
      <w:r w:rsidRPr="00B072A8">
        <w:rPr>
          <w:rFonts w:cs="Times New Roman"/>
          <w:sz w:val="22"/>
        </w:rPr>
        <w:t xml:space="preserve">From this evaluation, </w:t>
      </w:r>
      <w:r w:rsidR="00CA0E91" w:rsidRPr="00B072A8">
        <w:rPr>
          <w:rFonts w:cs="Times New Roman"/>
          <w:sz w:val="22"/>
        </w:rPr>
        <w:t xml:space="preserve">the objective is to glean </w:t>
      </w:r>
      <w:r w:rsidRPr="00B072A8">
        <w:rPr>
          <w:rFonts w:cs="Times New Roman"/>
          <w:sz w:val="22"/>
        </w:rPr>
        <w:t>lessons and best practices are to be garnered to inform the next iteration of OECS Regionally Strategy</w:t>
      </w:r>
      <w:r w:rsidR="00AA2AC8">
        <w:rPr>
          <w:rFonts w:cs="Times New Roman"/>
          <w:sz w:val="22"/>
        </w:rPr>
        <w:t>’s social safety net outcomes goals</w:t>
      </w:r>
      <w:r w:rsidRPr="00B072A8">
        <w:rPr>
          <w:rFonts w:cs="Times New Roman"/>
          <w:sz w:val="22"/>
        </w:rPr>
        <w:t>, as well as Phase II of safety net program interventions within the region.</w:t>
      </w:r>
    </w:p>
    <w:p w14:paraId="7032BCD0" w14:textId="40499A92" w:rsidR="00766673" w:rsidRPr="00B072A8" w:rsidRDefault="00766673" w:rsidP="00B072A8">
      <w:pPr>
        <w:spacing w:line="240" w:lineRule="auto"/>
        <w:rPr>
          <w:rFonts w:cs="Times New Roman"/>
          <w:sz w:val="22"/>
        </w:rPr>
      </w:pPr>
      <w:r w:rsidRPr="00B072A8">
        <w:rPr>
          <w:rFonts w:cs="Times New Roman"/>
          <w:sz w:val="22"/>
        </w:rPr>
        <w:t xml:space="preserve">The audience of this evaluation is </w:t>
      </w:r>
      <w:r w:rsidR="00AB76FF" w:rsidRPr="00B072A8">
        <w:rPr>
          <w:rFonts w:cs="Times New Roman"/>
          <w:sz w:val="22"/>
        </w:rPr>
        <w:t>OECS’s Council of Ministers and Economic Affairs Council (OECS, 2022).</w:t>
      </w:r>
      <w:r w:rsidR="001C7D76" w:rsidRPr="00B072A8">
        <w:rPr>
          <w:rFonts w:cs="Times New Roman"/>
          <w:sz w:val="22"/>
        </w:rPr>
        <w:t xml:space="preserve"> The World Bank is a secondary audience for this evaluation, as the financing and program implementation partner for all four countries participating in establishing and strengthening social protection programs.</w:t>
      </w:r>
    </w:p>
    <w:p w14:paraId="188E1537" w14:textId="77777777" w:rsidR="00AB76FF" w:rsidRPr="00B072A8" w:rsidRDefault="00AB76FF" w:rsidP="00B072A8">
      <w:pPr>
        <w:spacing w:line="240" w:lineRule="auto"/>
        <w:rPr>
          <w:rFonts w:cs="Times New Roman"/>
          <w:sz w:val="22"/>
        </w:rPr>
      </w:pPr>
    </w:p>
    <w:p w14:paraId="39C23CAD" w14:textId="004164A0" w:rsidR="00B22C2F" w:rsidRPr="00B072A8" w:rsidRDefault="00B22C2F" w:rsidP="00B072A8">
      <w:pPr>
        <w:pStyle w:val="ListParagraph"/>
        <w:numPr>
          <w:ilvl w:val="0"/>
          <w:numId w:val="1"/>
        </w:numPr>
        <w:spacing w:line="240" w:lineRule="auto"/>
        <w:rPr>
          <w:rFonts w:cs="Times New Roman"/>
          <w:b/>
          <w:bCs/>
          <w:sz w:val="22"/>
        </w:rPr>
      </w:pPr>
      <w:r w:rsidRPr="00B072A8">
        <w:rPr>
          <w:rFonts w:cs="Times New Roman"/>
          <w:b/>
          <w:bCs/>
          <w:sz w:val="22"/>
        </w:rPr>
        <w:t>Evaluation Questions and Scope</w:t>
      </w:r>
    </w:p>
    <w:p w14:paraId="67BDF443" w14:textId="276A5C6E" w:rsidR="00CA0E91" w:rsidRPr="00B072A8" w:rsidRDefault="00CA0E91" w:rsidP="00B072A8">
      <w:pPr>
        <w:spacing w:line="240" w:lineRule="auto"/>
        <w:rPr>
          <w:rFonts w:cs="Times New Roman"/>
          <w:sz w:val="22"/>
        </w:rPr>
      </w:pPr>
      <w:r w:rsidRPr="00B072A8">
        <w:rPr>
          <w:rFonts w:cs="Times New Roman"/>
          <w:sz w:val="22"/>
        </w:rPr>
        <w:t xml:space="preserve">As health and education conditionalities are tied to country conditional cash transfer programs, yet the ending project glosses over whether or not these conditionalities are improving overall health and education outcomes, the overarching </w:t>
      </w:r>
      <w:proofErr w:type="gramStart"/>
      <w:r w:rsidRPr="00B072A8">
        <w:rPr>
          <w:rFonts w:cs="Times New Roman"/>
          <w:sz w:val="22"/>
        </w:rPr>
        <w:t>questions</w:t>
      </w:r>
      <w:proofErr w:type="gramEnd"/>
      <w:r w:rsidRPr="00B072A8">
        <w:rPr>
          <w:rFonts w:cs="Times New Roman"/>
          <w:sz w:val="22"/>
        </w:rPr>
        <w:t xml:space="preserve"> of this evaluation seeks to determine the extent of correlation between the conditionalities and improved outcomes.</w:t>
      </w:r>
      <w:r w:rsidR="001C7D76" w:rsidRPr="00B072A8">
        <w:rPr>
          <w:rFonts w:cs="Times New Roman"/>
          <w:sz w:val="22"/>
        </w:rPr>
        <w:t xml:space="preserve"> The results from these questions should further guide the design and implementation of Phase II of strengthening social protection programs amongst OECS states.</w:t>
      </w:r>
    </w:p>
    <w:p w14:paraId="182565D3" w14:textId="7A21EA33" w:rsidR="00911962" w:rsidRPr="00E3622A" w:rsidRDefault="00766673" w:rsidP="00E3622A">
      <w:pPr>
        <w:pStyle w:val="ListParagraph"/>
        <w:numPr>
          <w:ilvl w:val="0"/>
          <w:numId w:val="10"/>
        </w:numPr>
        <w:spacing w:line="240" w:lineRule="auto"/>
        <w:rPr>
          <w:rFonts w:cs="Times New Roman"/>
          <w:sz w:val="22"/>
        </w:rPr>
      </w:pPr>
      <w:r w:rsidRPr="00E3622A">
        <w:rPr>
          <w:rFonts w:cs="Times New Roman"/>
          <w:b/>
          <w:bCs/>
          <w:sz w:val="22"/>
        </w:rPr>
        <w:t>Q</w:t>
      </w:r>
      <w:r w:rsidR="00200375">
        <w:rPr>
          <w:rFonts w:cs="Times New Roman"/>
          <w:b/>
          <w:bCs/>
          <w:sz w:val="22"/>
        </w:rPr>
        <w:t xml:space="preserve">uestion </w:t>
      </w:r>
      <w:r w:rsidRPr="00E3622A">
        <w:rPr>
          <w:rFonts w:cs="Times New Roman"/>
          <w:b/>
          <w:bCs/>
          <w:sz w:val="22"/>
        </w:rPr>
        <w:t>1:</w:t>
      </w:r>
      <w:r w:rsidRPr="00E3622A">
        <w:rPr>
          <w:rFonts w:cs="Times New Roman"/>
          <w:sz w:val="22"/>
        </w:rPr>
        <w:t xml:space="preserve"> To</w:t>
      </w:r>
      <w:r w:rsidRPr="00E3622A">
        <w:rPr>
          <w:rFonts w:cs="Times New Roman"/>
          <w:sz w:val="22"/>
        </w:rPr>
        <w:t xml:space="preserve"> what extent are conditional cash transfer programs contributing to improved rates of upper secondary education enrollment and overall health outcomes?</w:t>
      </w:r>
    </w:p>
    <w:p w14:paraId="4600AC64" w14:textId="4584D5FE" w:rsidR="00766673" w:rsidRPr="00E3622A" w:rsidRDefault="00766673" w:rsidP="00E3622A">
      <w:pPr>
        <w:pStyle w:val="ListParagraph"/>
        <w:numPr>
          <w:ilvl w:val="0"/>
          <w:numId w:val="10"/>
        </w:numPr>
        <w:spacing w:line="240" w:lineRule="auto"/>
        <w:rPr>
          <w:rFonts w:cs="Times New Roman"/>
          <w:sz w:val="22"/>
        </w:rPr>
      </w:pPr>
      <w:r w:rsidRPr="00E3622A">
        <w:rPr>
          <w:rFonts w:cs="Times New Roman"/>
          <w:b/>
          <w:bCs/>
          <w:sz w:val="22"/>
        </w:rPr>
        <w:t>Q</w:t>
      </w:r>
      <w:r w:rsidR="00200375">
        <w:rPr>
          <w:rFonts w:cs="Times New Roman"/>
          <w:b/>
          <w:bCs/>
          <w:sz w:val="22"/>
        </w:rPr>
        <w:t xml:space="preserve">uestion </w:t>
      </w:r>
      <w:r w:rsidRPr="00E3622A">
        <w:rPr>
          <w:rFonts w:cs="Times New Roman"/>
          <w:b/>
          <w:bCs/>
          <w:sz w:val="22"/>
        </w:rPr>
        <w:t>2:</w:t>
      </w:r>
      <w:r w:rsidRPr="00E3622A">
        <w:rPr>
          <w:rFonts w:cs="Times New Roman"/>
          <w:sz w:val="22"/>
        </w:rPr>
        <w:t xml:space="preserve"> </w:t>
      </w:r>
      <w:r w:rsidRPr="00E3622A">
        <w:rPr>
          <w:rFonts w:cs="Times New Roman"/>
          <w:sz w:val="22"/>
        </w:rPr>
        <w:t>Are the regionally chosen indicators for measuring education and health outcome improvements in relation to conditional cash transfer recipients the correct ones for determining impact?</w:t>
      </w:r>
    </w:p>
    <w:p w14:paraId="6CA21DBD" w14:textId="5C13CE17" w:rsidR="00766673" w:rsidRPr="00E3622A" w:rsidRDefault="00766673" w:rsidP="00E3622A">
      <w:pPr>
        <w:pStyle w:val="ListParagraph"/>
        <w:numPr>
          <w:ilvl w:val="0"/>
          <w:numId w:val="10"/>
        </w:numPr>
        <w:spacing w:line="240" w:lineRule="auto"/>
        <w:rPr>
          <w:rFonts w:cs="Times New Roman"/>
          <w:sz w:val="22"/>
        </w:rPr>
      </w:pPr>
      <w:r w:rsidRPr="00E3622A">
        <w:rPr>
          <w:rFonts w:cs="Times New Roman"/>
          <w:b/>
          <w:bCs/>
          <w:sz w:val="22"/>
        </w:rPr>
        <w:t>Q</w:t>
      </w:r>
      <w:r w:rsidR="00200375">
        <w:rPr>
          <w:rFonts w:cs="Times New Roman"/>
          <w:b/>
          <w:bCs/>
          <w:sz w:val="22"/>
        </w:rPr>
        <w:t xml:space="preserve">uestion </w:t>
      </w:r>
      <w:r w:rsidRPr="00E3622A">
        <w:rPr>
          <w:rFonts w:cs="Times New Roman"/>
          <w:b/>
          <w:bCs/>
          <w:sz w:val="22"/>
        </w:rPr>
        <w:t>3:</w:t>
      </w:r>
      <w:r w:rsidRPr="00E3622A">
        <w:rPr>
          <w:rFonts w:cs="Times New Roman"/>
          <w:sz w:val="22"/>
        </w:rPr>
        <w:t xml:space="preserve"> </w:t>
      </w:r>
      <w:r w:rsidRPr="00E3622A">
        <w:rPr>
          <w:rFonts w:cs="Times New Roman"/>
          <w:sz w:val="22"/>
        </w:rPr>
        <w:t>How successfully has the digital information system for managing conditional cash transfer targeting and monitoring of recipients been implemented regionally?</w:t>
      </w:r>
    </w:p>
    <w:p w14:paraId="16A37753" w14:textId="461EAA1A" w:rsidR="00911962" w:rsidRPr="00B072A8" w:rsidRDefault="00AB76FF" w:rsidP="00B072A8">
      <w:pPr>
        <w:spacing w:line="240" w:lineRule="auto"/>
        <w:rPr>
          <w:rFonts w:cs="Times New Roman"/>
          <w:sz w:val="22"/>
        </w:rPr>
      </w:pPr>
      <w:r w:rsidRPr="00B072A8">
        <w:rPr>
          <w:rFonts w:cs="Times New Roman"/>
          <w:sz w:val="22"/>
        </w:rPr>
        <w:t xml:space="preserve">The scope of this project </w:t>
      </w:r>
      <w:r w:rsidR="00CA0E91" w:rsidRPr="00B072A8">
        <w:rPr>
          <w:rFonts w:cs="Times New Roman"/>
          <w:sz w:val="22"/>
        </w:rPr>
        <w:t>is</w:t>
      </w:r>
      <w:r w:rsidRPr="00B072A8">
        <w:rPr>
          <w:rFonts w:cs="Times New Roman"/>
          <w:sz w:val="22"/>
        </w:rPr>
        <w:t xml:space="preserve"> OECS initiated projects with social safety net components implemented since the results of the human vulnerability survey was compiled</w:t>
      </w:r>
      <w:r w:rsidR="00E42547">
        <w:rPr>
          <w:rFonts w:cs="Times New Roman"/>
          <w:sz w:val="22"/>
        </w:rPr>
        <w:t xml:space="preserve"> and shared</w:t>
      </w:r>
      <w:r w:rsidRPr="00B072A8">
        <w:rPr>
          <w:rFonts w:cs="Times New Roman"/>
          <w:sz w:val="22"/>
        </w:rPr>
        <w:t xml:space="preserve"> in 2009, until the end of the OECS last recorded regional strategy which ended in 2019.</w:t>
      </w:r>
    </w:p>
    <w:p w14:paraId="7E2B45E4" w14:textId="6EA80B56" w:rsidR="002A5C30" w:rsidRPr="00B072A8" w:rsidRDefault="00D278ED" w:rsidP="00B072A8">
      <w:pPr>
        <w:spacing w:line="240" w:lineRule="auto"/>
        <w:rPr>
          <w:rFonts w:cs="Times New Roman"/>
          <w:sz w:val="22"/>
        </w:rPr>
      </w:pPr>
      <w:r w:rsidRPr="00B072A8">
        <w:rPr>
          <w:rFonts w:cs="Times New Roman"/>
          <w:sz w:val="22"/>
        </w:rPr>
        <w:t xml:space="preserve">Conceptually, the scope relies </w:t>
      </w:r>
      <w:r w:rsidR="00E42547">
        <w:rPr>
          <w:rFonts w:cs="Times New Roman"/>
          <w:sz w:val="22"/>
        </w:rPr>
        <w:t xml:space="preserve">on the assumption that within OECS countries, by attaching education and health conditionalities to cash transfers, a country can see </w:t>
      </w:r>
      <w:r w:rsidR="005B3ECF">
        <w:rPr>
          <w:rFonts w:cs="Times New Roman"/>
          <w:sz w:val="22"/>
        </w:rPr>
        <w:t xml:space="preserve">aggregate </w:t>
      </w:r>
      <w:r w:rsidR="00E42547">
        <w:rPr>
          <w:rFonts w:cs="Times New Roman"/>
          <w:sz w:val="22"/>
        </w:rPr>
        <w:t xml:space="preserve">improvements within health and education outcomes. This evaluation then will only focus </w:t>
      </w:r>
      <w:r w:rsidRPr="00B072A8">
        <w:rPr>
          <w:rFonts w:cs="Times New Roman"/>
          <w:sz w:val="22"/>
        </w:rPr>
        <w:t xml:space="preserve">on </w:t>
      </w:r>
      <w:r w:rsidR="00086874" w:rsidRPr="00B072A8">
        <w:rPr>
          <w:rFonts w:cs="Times New Roman"/>
          <w:sz w:val="22"/>
        </w:rPr>
        <w:t xml:space="preserve">analyzing the conditional cash transfer programs, the education and health conditionalities attached to the conditional cash transfer programs, and the utilization of digital information systems to target beneficiaries and deliver program services. These components directly align with all </w:t>
      </w:r>
      <w:r w:rsidR="00E42547" w:rsidRPr="00B072A8">
        <w:rPr>
          <w:rFonts w:cs="Times New Roman"/>
          <w:sz w:val="22"/>
        </w:rPr>
        <w:t>countries’</w:t>
      </w:r>
      <w:r w:rsidR="00086874" w:rsidRPr="00B072A8">
        <w:rPr>
          <w:rFonts w:cs="Times New Roman"/>
          <w:sz w:val="22"/>
        </w:rPr>
        <w:t xml:space="preserve"> social protection programs that fall within the </w:t>
      </w:r>
      <w:r w:rsidR="00E42547">
        <w:rPr>
          <w:rFonts w:cs="Times New Roman"/>
          <w:sz w:val="22"/>
        </w:rPr>
        <w:t xml:space="preserve"> 2010-2019 time frame directed by the </w:t>
      </w:r>
      <w:r w:rsidR="00086874" w:rsidRPr="00B072A8">
        <w:rPr>
          <w:rFonts w:cs="Times New Roman"/>
          <w:sz w:val="22"/>
        </w:rPr>
        <w:t xml:space="preserve">scope. </w:t>
      </w:r>
    </w:p>
    <w:p w14:paraId="164D65CF" w14:textId="3C778207" w:rsidR="002A5C30" w:rsidRPr="00B072A8" w:rsidRDefault="002A5C30" w:rsidP="00B072A8">
      <w:pPr>
        <w:spacing w:line="240" w:lineRule="auto"/>
        <w:rPr>
          <w:rFonts w:cs="Times New Roman"/>
          <w:sz w:val="22"/>
        </w:rPr>
      </w:pPr>
    </w:p>
    <w:p w14:paraId="7C9356A4" w14:textId="3B6FC6C4" w:rsidR="002A5C30" w:rsidRPr="00B072A8" w:rsidRDefault="002A5C30" w:rsidP="00B072A8">
      <w:pPr>
        <w:spacing w:line="240" w:lineRule="auto"/>
        <w:rPr>
          <w:rFonts w:cs="Times New Roman"/>
          <w:sz w:val="22"/>
        </w:rPr>
      </w:pPr>
    </w:p>
    <w:p w14:paraId="3E4686B3" w14:textId="32AA5FBD" w:rsidR="002A5C30" w:rsidRPr="00B072A8" w:rsidRDefault="002A5C30" w:rsidP="00B072A8">
      <w:pPr>
        <w:spacing w:line="240" w:lineRule="auto"/>
        <w:rPr>
          <w:rFonts w:cs="Times New Roman"/>
          <w:sz w:val="22"/>
        </w:rPr>
      </w:pPr>
    </w:p>
    <w:p w14:paraId="4D279FEA" w14:textId="042EAE13" w:rsidR="002A5C30" w:rsidRPr="00B072A8" w:rsidRDefault="002A5C30" w:rsidP="00B072A8">
      <w:pPr>
        <w:spacing w:line="240" w:lineRule="auto"/>
        <w:rPr>
          <w:rFonts w:cs="Times New Roman"/>
          <w:sz w:val="22"/>
        </w:rPr>
      </w:pPr>
    </w:p>
    <w:p w14:paraId="1FEF0B9F" w14:textId="20C833B4" w:rsidR="002A5C30" w:rsidRPr="00B072A8" w:rsidRDefault="002A5C30" w:rsidP="00B072A8">
      <w:pPr>
        <w:spacing w:line="240" w:lineRule="auto"/>
        <w:rPr>
          <w:rFonts w:cs="Times New Roman"/>
          <w:sz w:val="22"/>
        </w:rPr>
      </w:pPr>
    </w:p>
    <w:p w14:paraId="3FEBA805" w14:textId="352738AF" w:rsidR="00B22C2F" w:rsidRPr="00B072A8" w:rsidRDefault="00D81FA7" w:rsidP="00B072A8">
      <w:pPr>
        <w:pStyle w:val="ListParagraph"/>
        <w:numPr>
          <w:ilvl w:val="0"/>
          <w:numId w:val="1"/>
        </w:numPr>
        <w:spacing w:line="240" w:lineRule="auto"/>
        <w:rPr>
          <w:rFonts w:cs="Times New Roman"/>
          <w:b/>
          <w:bCs/>
          <w:sz w:val="22"/>
        </w:rPr>
      </w:pPr>
      <w:r w:rsidRPr="00B072A8">
        <w:rPr>
          <w:rFonts w:cs="Times New Roman"/>
          <w:b/>
          <w:bCs/>
          <w:noProof/>
          <w:sz w:val="22"/>
        </w:rPr>
        <w:lastRenderedPageBreak/>
        <w:drawing>
          <wp:anchor distT="0" distB="0" distL="114300" distR="114300" simplePos="0" relativeHeight="251660288" behindDoc="1" locked="0" layoutInCell="1" allowOverlap="1" wp14:anchorId="44AD0731" wp14:editId="7F032B4F">
            <wp:simplePos x="0" y="0"/>
            <wp:positionH relativeFrom="margin">
              <wp:posOffset>-512445</wp:posOffset>
            </wp:positionH>
            <wp:positionV relativeFrom="page">
              <wp:posOffset>1256030</wp:posOffset>
            </wp:positionV>
            <wp:extent cx="7028180" cy="3953510"/>
            <wp:effectExtent l="0" t="0" r="1270" b="8890"/>
            <wp:wrapTight wrapText="bothSides">
              <wp:wrapPolygon edited="0">
                <wp:start x="0" y="0"/>
                <wp:lineTo x="0" y="21544"/>
                <wp:lineTo x="21545" y="21544"/>
                <wp:lineTo x="21545" y="0"/>
                <wp:lineTo x="0" y="0"/>
              </wp:wrapPolygon>
            </wp:wrapTight>
            <wp:docPr id="19682439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243910" name="Picture 4"/>
                    <pic:cNvPicPr/>
                  </pic:nvPicPr>
                  <pic:blipFill>
                    <a:blip r:embed="rId7">
                      <a:extLst>
                        <a:ext uri="{28A0092B-C50C-407E-A947-70E740481C1C}">
                          <a14:useLocalDpi xmlns:a14="http://schemas.microsoft.com/office/drawing/2010/main" val="0"/>
                        </a:ext>
                      </a:extLst>
                    </a:blip>
                    <a:stretch>
                      <a:fillRect/>
                    </a:stretch>
                  </pic:blipFill>
                  <pic:spPr>
                    <a:xfrm>
                      <a:off x="0" y="0"/>
                      <a:ext cx="7028180" cy="3953510"/>
                    </a:xfrm>
                    <a:prstGeom prst="rect">
                      <a:avLst/>
                    </a:prstGeom>
                  </pic:spPr>
                </pic:pic>
              </a:graphicData>
            </a:graphic>
            <wp14:sizeRelH relativeFrom="margin">
              <wp14:pctWidth>0</wp14:pctWidth>
            </wp14:sizeRelH>
            <wp14:sizeRelV relativeFrom="margin">
              <wp14:pctHeight>0</wp14:pctHeight>
            </wp14:sizeRelV>
          </wp:anchor>
        </w:drawing>
      </w:r>
      <w:r w:rsidR="00B22C2F" w:rsidRPr="00B072A8">
        <w:rPr>
          <w:rFonts w:cs="Times New Roman"/>
          <w:b/>
          <w:bCs/>
          <w:sz w:val="22"/>
        </w:rPr>
        <w:t>Evaluation Design Matrix</w:t>
      </w:r>
    </w:p>
    <w:p w14:paraId="2C4813A2" w14:textId="7BBA4CF4" w:rsidR="00B22C2F" w:rsidRPr="00B072A8" w:rsidRDefault="00B22C2F" w:rsidP="00B072A8">
      <w:pPr>
        <w:spacing w:line="240" w:lineRule="auto"/>
        <w:rPr>
          <w:rFonts w:cs="Times New Roman"/>
          <w:b/>
          <w:bCs/>
          <w:sz w:val="22"/>
        </w:rPr>
      </w:pPr>
    </w:p>
    <w:p w14:paraId="405A0DA3" w14:textId="0E259ACD" w:rsidR="002A5C30" w:rsidRPr="00B072A8" w:rsidRDefault="00D81FA7" w:rsidP="00B072A8">
      <w:pPr>
        <w:pStyle w:val="ListParagraph"/>
        <w:numPr>
          <w:ilvl w:val="0"/>
          <w:numId w:val="1"/>
        </w:numPr>
        <w:spacing w:line="240" w:lineRule="auto"/>
        <w:rPr>
          <w:rFonts w:cs="Times New Roman"/>
          <w:b/>
          <w:bCs/>
          <w:sz w:val="22"/>
        </w:rPr>
      </w:pPr>
      <w:r w:rsidRPr="00B072A8">
        <w:rPr>
          <w:rFonts w:cs="Times New Roman"/>
          <w:noProof/>
          <w:sz w:val="22"/>
        </w:rPr>
        <w:drawing>
          <wp:anchor distT="0" distB="0" distL="114300" distR="114300" simplePos="0" relativeHeight="251659264" behindDoc="1" locked="0" layoutInCell="1" allowOverlap="1" wp14:anchorId="2CF58162" wp14:editId="11EA556A">
            <wp:simplePos x="0" y="0"/>
            <wp:positionH relativeFrom="margin">
              <wp:posOffset>-492760</wp:posOffset>
            </wp:positionH>
            <wp:positionV relativeFrom="margin">
              <wp:posOffset>5013960</wp:posOffset>
            </wp:positionV>
            <wp:extent cx="6953250" cy="3378200"/>
            <wp:effectExtent l="0" t="0" r="0" b="0"/>
            <wp:wrapSquare wrapText="bothSides"/>
            <wp:docPr id="21394223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422316"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6953250" cy="3378200"/>
                    </a:xfrm>
                    <a:prstGeom prst="rect">
                      <a:avLst/>
                    </a:prstGeom>
                  </pic:spPr>
                </pic:pic>
              </a:graphicData>
            </a:graphic>
            <wp14:sizeRelH relativeFrom="margin">
              <wp14:pctWidth>0</wp14:pctWidth>
            </wp14:sizeRelH>
            <wp14:sizeRelV relativeFrom="margin">
              <wp14:pctHeight>0</wp14:pctHeight>
            </wp14:sizeRelV>
          </wp:anchor>
        </w:drawing>
      </w:r>
      <w:r w:rsidR="002A5C30" w:rsidRPr="00B072A8">
        <w:rPr>
          <w:rFonts w:cs="Times New Roman"/>
          <w:b/>
          <w:bCs/>
          <w:sz w:val="22"/>
        </w:rPr>
        <w:t>Evaluation Design Diagram</w:t>
      </w:r>
    </w:p>
    <w:p w14:paraId="032A359D" w14:textId="4278D99D" w:rsidR="00B22C2F" w:rsidRPr="00B072A8" w:rsidRDefault="00B22C2F" w:rsidP="00B072A8">
      <w:pPr>
        <w:pStyle w:val="ListParagraph"/>
        <w:numPr>
          <w:ilvl w:val="0"/>
          <w:numId w:val="1"/>
        </w:numPr>
        <w:spacing w:line="240" w:lineRule="auto"/>
        <w:rPr>
          <w:rFonts w:cs="Times New Roman"/>
          <w:b/>
          <w:bCs/>
          <w:sz w:val="22"/>
        </w:rPr>
      </w:pPr>
      <w:r w:rsidRPr="00B072A8">
        <w:rPr>
          <w:rFonts w:cs="Times New Roman"/>
          <w:b/>
          <w:bCs/>
          <w:sz w:val="22"/>
        </w:rPr>
        <w:lastRenderedPageBreak/>
        <w:t>Description of Evaluation Design and Methods</w:t>
      </w:r>
    </w:p>
    <w:p w14:paraId="7CEAEA63" w14:textId="3DE6DC85" w:rsidR="001C7D76" w:rsidRPr="00B072A8" w:rsidRDefault="00EB4B84" w:rsidP="00B072A8">
      <w:pPr>
        <w:spacing w:line="240" w:lineRule="auto"/>
        <w:rPr>
          <w:rFonts w:cs="Times New Roman"/>
          <w:sz w:val="22"/>
        </w:rPr>
      </w:pPr>
      <w:r w:rsidRPr="00B072A8">
        <w:rPr>
          <w:rFonts w:cs="Times New Roman"/>
          <w:sz w:val="22"/>
        </w:rPr>
        <w:t xml:space="preserve">The design and methodology of this evaluation will </w:t>
      </w:r>
      <w:r w:rsidR="009511A0" w:rsidRPr="00B072A8">
        <w:rPr>
          <w:rFonts w:cs="Times New Roman"/>
          <w:sz w:val="22"/>
        </w:rPr>
        <w:t>include</w:t>
      </w:r>
      <w:r w:rsidRPr="00B072A8">
        <w:rPr>
          <w:rFonts w:cs="Times New Roman"/>
          <w:sz w:val="22"/>
        </w:rPr>
        <w:t xml:space="preserve"> </w:t>
      </w:r>
      <w:r w:rsidR="00E378A2" w:rsidRPr="00B072A8">
        <w:rPr>
          <w:rFonts w:cs="Times New Roman"/>
          <w:sz w:val="22"/>
        </w:rPr>
        <w:t xml:space="preserve">multilevel analysis at the regional, country, and district levels, utilizing mixed methods. The guiding </w:t>
      </w:r>
      <w:r w:rsidR="00B072A8" w:rsidRPr="00B072A8">
        <w:rPr>
          <w:rFonts w:cs="Times New Roman"/>
          <w:sz w:val="22"/>
        </w:rPr>
        <w:t>principles</w:t>
      </w:r>
      <w:r w:rsidR="00E378A2" w:rsidRPr="00B072A8">
        <w:rPr>
          <w:rFonts w:cs="Times New Roman"/>
          <w:sz w:val="22"/>
        </w:rPr>
        <w:t xml:space="preserve"> for the evaluation design are c</w:t>
      </w:r>
      <w:r w:rsidR="00B072A8" w:rsidRPr="00B072A8">
        <w:rPr>
          <w:rFonts w:cs="Times New Roman"/>
          <w:sz w:val="22"/>
        </w:rPr>
        <w:t>ountry centric case analysis,</w:t>
      </w:r>
      <w:r w:rsidR="00E378A2" w:rsidRPr="00B072A8">
        <w:rPr>
          <w:rFonts w:cs="Times New Roman"/>
          <w:sz w:val="22"/>
        </w:rPr>
        <w:t xml:space="preserve"> </w:t>
      </w:r>
      <w:r w:rsidR="00B072A8" w:rsidRPr="00B072A8">
        <w:rPr>
          <w:rFonts w:cs="Times New Roman"/>
          <w:sz w:val="22"/>
        </w:rPr>
        <w:t>participatory input from key stakeholders, and beneficiary feedback</w:t>
      </w:r>
      <w:r w:rsidR="00E378A2" w:rsidRPr="00B072A8">
        <w:rPr>
          <w:rFonts w:cs="Times New Roman"/>
          <w:sz w:val="22"/>
        </w:rPr>
        <w:t>.</w:t>
      </w:r>
    </w:p>
    <w:p w14:paraId="72D66E03" w14:textId="261F2349" w:rsidR="00E378A2" w:rsidRPr="00B072A8" w:rsidRDefault="00E378A2" w:rsidP="00B072A8">
      <w:pPr>
        <w:pStyle w:val="ListParagraph"/>
        <w:numPr>
          <w:ilvl w:val="0"/>
          <w:numId w:val="9"/>
        </w:numPr>
        <w:spacing w:line="240" w:lineRule="auto"/>
        <w:rPr>
          <w:rFonts w:cs="Times New Roman"/>
          <w:sz w:val="22"/>
        </w:rPr>
      </w:pPr>
      <w:r w:rsidRPr="00B072A8">
        <w:rPr>
          <w:rFonts w:cs="Times New Roman"/>
          <w:b/>
          <w:bCs/>
          <w:sz w:val="22"/>
        </w:rPr>
        <w:t>Case Based:</w:t>
      </w:r>
      <w:r w:rsidR="00B072A8" w:rsidRPr="00B072A8">
        <w:rPr>
          <w:rFonts w:cs="Times New Roman"/>
          <w:sz w:val="22"/>
        </w:rPr>
        <w:t xml:space="preserve"> Reviewing literature from each country is a majority component of this evaluation’s methodology. </w:t>
      </w:r>
      <w:r w:rsidR="00B072A8">
        <w:rPr>
          <w:rFonts w:cs="Times New Roman"/>
          <w:sz w:val="22"/>
        </w:rPr>
        <w:t>Due to t</w:t>
      </w:r>
      <w:r w:rsidR="00E3622A">
        <w:rPr>
          <w:rFonts w:cs="Times New Roman"/>
          <w:sz w:val="22"/>
        </w:rPr>
        <w:t xml:space="preserve">he next phase of regional social safety net programs commencing within a </w:t>
      </w:r>
      <w:r w:rsidR="00200375">
        <w:rPr>
          <w:rFonts w:cs="Times New Roman"/>
          <w:sz w:val="22"/>
        </w:rPr>
        <w:t>ten-month</w:t>
      </w:r>
      <w:r w:rsidR="00E3622A">
        <w:rPr>
          <w:rFonts w:cs="Times New Roman"/>
          <w:sz w:val="22"/>
        </w:rPr>
        <w:t xml:space="preserve"> time frame, country level analysis will </w:t>
      </w:r>
      <w:r w:rsidR="008D54BD">
        <w:rPr>
          <w:rFonts w:cs="Times New Roman"/>
          <w:sz w:val="22"/>
        </w:rPr>
        <w:t xml:space="preserve">provide the most efficient analysis of best practices that could be utilized in designing Phase II. </w:t>
      </w:r>
    </w:p>
    <w:p w14:paraId="66EFD5FE" w14:textId="7E793305" w:rsidR="00E378A2" w:rsidRPr="00B072A8" w:rsidRDefault="00B072A8" w:rsidP="00B072A8">
      <w:pPr>
        <w:pStyle w:val="ListParagraph"/>
        <w:numPr>
          <w:ilvl w:val="0"/>
          <w:numId w:val="9"/>
        </w:numPr>
        <w:spacing w:line="240" w:lineRule="auto"/>
        <w:rPr>
          <w:rFonts w:cs="Times New Roman"/>
          <w:sz w:val="22"/>
        </w:rPr>
      </w:pPr>
      <w:r w:rsidRPr="00B072A8">
        <w:rPr>
          <w:rFonts w:cs="Times New Roman"/>
          <w:b/>
          <w:bCs/>
          <w:sz w:val="22"/>
        </w:rPr>
        <w:t>Participatory</w:t>
      </w:r>
      <w:r w:rsidR="00E378A2" w:rsidRPr="00B072A8">
        <w:rPr>
          <w:rFonts w:cs="Times New Roman"/>
          <w:b/>
          <w:bCs/>
          <w:sz w:val="22"/>
        </w:rPr>
        <w:t>:</w:t>
      </w:r>
      <w:r w:rsidR="00E378A2" w:rsidRPr="00B072A8">
        <w:rPr>
          <w:rFonts w:cs="Times New Roman"/>
          <w:sz w:val="22"/>
        </w:rPr>
        <w:t xml:space="preserve"> This evaluation proposal involved the input of OECS </w:t>
      </w:r>
      <w:r w:rsidRPr="00B072A8">
        <w:rPr>
          <w:rFonts w:cs="Times New Roman"/>
          <w:sz w:val="22"/>
        </w:rPr>
        <w:t>Council of Ministers, the World Bank, as well as ministers within each of the four countries whose programs are in the evaluation. Consulted entities contributed to targeting the key components in which the evaluation learnings can contribute to designing Phase II of social protection programs.</w:t>
      </w:r>
    </w:p>
    <w:p w14:paraId="104A7215" w14:textId="7EEE272A" w:rsidR="008B755E" w:rsidRPr="008B755E" w:rsidRDefault="00B072A8" w:rsidP="008B755E">
      <w:pPr>
        <w:pStyle w:val="ListParagraph"/>
        <w:numPr>
          <w:ilvl w:val="0"/>
          <w:numId w:val="9"/>
        </w:numPr>
        <w:spacing w:line="240" w:lineRule="auto"/>
        <w:rPr>
          <w:rFonts w:cs="Times New Roman"/>
          <w:b/>
          <w:bCs/>
          <w:sz w:val="22"/>
        </w:rPr>
      </w:pPr>
      <w:r w:rsidRPr="00B072A8">
        <w:rPr>
          <w:rFonts w:cs="Times New Roman"/>
          <w:b/>
          <w:bCs/>
          <w:sz w:val="22"/>
        </w:rPr>
        <w:t xml:space="preserve">Beneficiary Feedback: </w:t>
      </w:r>
      <w:r w:rsidR="008B755E">
        <w:rPr>
          <w:rFonts w:cs="Times New Roman"/>
          <w:sz w:val="22"/>
        </w:rPr>
        <w:t xml:space="preserve">Without the buy-in of the primary stakeholders, the recipients of conditional cash transfers and persons who interact with the digital information systems within OECS countries, the success rate of program implementation. The feedback from beneficiaries through proposed focus groups assists with not only determining the technical glitches within the information systems and delivery of cash </w:t>
      </w:r>
      <w:r w:rsidR="00200375">
        <w:rPr>
          <w:rFonts w:cs="Times New Roman"/>
          <w:sz w:val="22"/>
        </w:rPr>
        <w:t>transfers but</w:t>
      </w:r>
      <w:r w:rsidR="008B755E">
        <w:rPr>
          <w:rFonts w:cs="Times New Roman"/>
          <w:sz w:val="22"/>
        </w:rPr>
        <w:t xml:space="preserve"> provides key insights on how to ensure the systems work most efficiently for both governments and recipients. </w:t>
      </w:r>
    </w:p>
    <w:p w14:paraId="5ABE88F3" w14:textId="5F3F97FD" w:rsidR="009511A0" w:rsidRPr="00B072A8" w:rsidRDefault="009511A0" w:rsidP="00B072A8">
      <w:pPr>
        <w:spacing w:line="240" w:lineRule="auto"/>
        <w:rPr>
          <w:rFonts w:cs="Times New Roman"/>
          <w:sz w:val="22"/>
        </w:rPr>
      </w:pPr>
      <w:r w:rsidRPr="00B072A8">
        <w:rPr>
          <w:rFonts w:cs="Times New Roman"/>
          <w:sz w:val="22"/>
        </w:rPr>
        <w:t xml:space="preserve">As the OECS provides regional data sets, longitudinal studies and regression analyses can be completed at this level. </w:t>
      </w:r>
    </w:p>
    <w:p w14:paraId="25B6A3FF" w14:textId="016F2170" w:rsidR="009511A0" w:rsidRPr="00B072A8" w:rsidRDefault="009511A0" w:rsidP="00B072A8">
      <w:pPr>
        <w:pStyle w:val="ListParagraph"/>
        <w:numPr>
          <w:ilvl w:val="0"/>
          <w:numId w:val="5"/>
        </w:numPr>
        <w:spacing w:line="240" w:lineRule="auto"/>
        <w:rPr>
          <w:rFonts w:cs="Times New Roman"/>
          <w:b/>
          <w:bCs/>
          <w:sz w:val="22"/>
        </w:rPr>
      </w:pPr>
      <w:r w:rsidRPr="00B072A8">
        <w:rPr>
          <w:rFonts w:cs="Times New Roman"/>
          <w:b/>
          <w:bCs/>
          <w:sz w:val="22"/>
        </w:rPr>
        <w:t>Longitudinal Study:</w:t>
      </w:r>
      <w:r w:rsidR="00200375">
        <w:rPr>
          <w:rFonts w:cs="Times New Roman"/>
          <w:b/>
          <w:bCs/>
          <w:sz w:val="22"/>
        </w:rPr>
        <w:t xml:space="preserve"> </w:t>
      </w:r>
      <w:r w:rsidR="00200375">
        <w:rPr>
          <w:rFonts w:cs="Times New Roman"/>
          <w:sz w:val="22"/>
        </w:rPr>
        <w:t xml:space="preserve">OECS health and education metrics will be analyzed between 2010-2019, with spikes to be expected following the years of conditional cash transfer policy updates and the integration of digital information systems. The limitation of this method is it cannot exclude variables, contributing to exogenous error in findings. This can be mitigated if findings from longitudinal study are integrated with findings from regression analysis.   </w:t>
      </w:r>
    </w:p>
    <w:p w14:paraId="3C7499B8" w14:textId="78F6A496" w:rsidR="009511A0" w:rsidRPr="00B072A8" w:rsidRDefault="009511A0" w:rsidP="00B072A8">
      <w:pPr>
        <w:pStyle w:val="ListParagraph"/>
        <w:numPr>
          <w:ilvl w:val="0"/>
          <w:numId w:val="5"/>
        </w:numPr>
        <w:spacing w:line="240" w:lineRule="auto"/>
        <w:rPr>
          <w:rFonts w:cs="Times New Roman"/>
          <w:b/>
          <w:bCs/>
          <w:sz w:val="22"/>
        </w:rPr>
      </w:pPr>
      <w:r w:rsidRPr="00B072A8">
        <w:rPr>
          <w:rFonts w:cs="Times New Roman"/>
          <w:b/>
          <w:bCs/>
          <w:sz w:val="22"/>
        </w:rPr>
        <w:t>Regression Analysis:</w:t>
      </w:r>
      <w:r w:rsidR="002477A2">
        <w:rPr>
          <w:rFonts w:cs="Times New Roman"/>
          <w:b/>
          <w:bCs/>
          <w:sz w:val="22"/>
        </w:rPr>
        <w:t xml:space="preserve"> </w:t>
      </w:r>
      <w:r w:rsidR="002477A2">
        <w:rPr>
          <w:rFonts w:cs="Times New Roman"/>
          <w:sz w:val="22"/>
        </w:rPr>
        <w:t>OECS health and education metrics will be analyzed to determine whether a strong or weak correlation exists between conditional cash transfers and health and education indicators respectively. The limitation of this methodology is that it operates under the assumption that regionally collected data is valid. But when comparing regression analysis findings with the findings of the longitudinal study, key indicators that appear to be most impactful in determining the effects of CCT on health and education outcomes will appear.</w:t>
      </w:r>
    </w:p>
    <w:p w14:paraId="0D7C88AD" w14:textId="11BCA2A2" w:rsidR="009511A0" w:rsidRPr="00B072A8" w:rsidRDefault="009511A0" w:rsidP="00B072A8">
      <w:pPr>
        <w:spacing w:line="240" w:lineRule="auto"/>
        <w:rPr>
          <w:rFonts w:cs="Times New Roman"/>
          <w:sz w:val="22"/>
        </w:rPr>
      </w:pPr>
      <w:r w:rsidRPr="00B072A8">
        <w:rPr>
          <w:rFonts w:cs="Times New Roman"/>
          <w:sz w:val="22"/>
        </w:rPr>
        <w:t>Case studies, literature review, and an overall country level data management survey will be implemented at the country level.</w:t>
      </w:r>
    </w:p>
    <w:p w14:paraId="0CB7D4EE" w14:textId="333F9886" w:rsidR="009511A0" w:rsidRPr="00B072A8" w:rsidRDefault="009511A0" w:rsidP="00B072A8">
      <w:pPr>
        <w:pStyle w:val="ListParagraph"/>
        <w:numPr>
          <w:ilvl w:val="0"/>
          <w:numId w:val="7"/>
        </w:numPr>
        <w:spacing w:line="240" w:lineRule="auto"/>
        <w:rPr>
          <w:rFonts w:cs="Times New Roman"/>
          <w:b/>
          <w:bCs/>
          <w:sz w:val="22"/>
        </w:rPr>
      </w:pPr>
      <w:r w:rsidRPr="00B072A8">
        <w:rPr>
          <w:rFonts w:cs="Times New Roman"/>
          <w:b/>
          <w:bCs/>
          <w:sz w:val="22"/>
        </w:rPr>
        <w:t xml:space="preserve">Case Study: </w:t>
      </w:r>
      <w:r w:rsidR="003A6A3C">
        <w:rPr>
          <w:rFonts w:cs="Times New Roman"/>
          <w:sz w:val="22"/>
        </w:rPr>
        <w:t xml:space="preserve">A case study that aggregates the lessons and best practices from each of the four social protection programs being analyzed by this evaluation will provide key insights for mitigating design, implantation, monitoring, and evaluation pitfalls that occurred for most projects. The limitation of narrowing the scope to these four countries is the limited amount of actionable findings the study may produce, however, when combined with the literature review, </w:t>
      </w:r>
      <w:r w:rsidR="00985C2C">
        <w:rPr>
          <w:rFonts w:cs="Times New Roman"/>
          <w:sz w:val="22"/>
        </w:rPr>
        <w:t>more robust and in depth analysis of findings can be undertaken.</w:t>
      </w:r>
    </w:p>
    <w:p w14:paraId="0ACB63F1" w14:textId="7A016774" w:rsidR="009511A0" w:rsidRPr="00B072A8" w:rsidRDefault="009511A0" w:rsidP="00B072A8">
      <w:pPr>
        <w:pStyle w:val="ListParagraph"/>
        <w:numPr>
          <w:ilvl w:val="0"/>
          <w:numId w:val="7"/>
        </w:numPr>
        <w:spacing w:line="240" w:lineRule="auto"/>
        <w:rPr>
          <w:rFonts w:cs="Times New Roman"/>
          <w:sz w:val="22"/>
        </w:rPr>
      </w:pPr>
      <w:r w:rsidRPr="00B072A8">
        <w:rPr>
          <w:rFonts w:cs="Times New Roman"/>
          <w:b/>
          <w:bCs/>
          <w:sz w:val="22"/>
        </w:rPr>
        <w:t>Literature Review:</w:t>
      </w:r>
      <w:r w:rsidRPr="00B072A8">
        <w:rPr>
          <w:rFonts w:cs="Times New Roman"/>
          <w:sz w:val="22"/>
        </w:rPr>
        <w:t xml:space="preserve"> </w:t>
      </w:r>
      <w:r w:rsidR="00E378A2" w:rsidRPr="00B072A8">
        <w:rPr>
          <w:rFonts w:cs="Times New Roman"/>
          <w:sz w:val="22"/>
        </w:rPr>
        <w:t xml:space="preserve">the literature review will review available evidences for strong indicators that measure whether CCT are impactful in improving health and education outcomes for a country overall, when health and education based conditionalities are attached to the transfer. Literature and data from countries of a similar </w:t>
      </w:r>
      <w:proofErr w:type="gramStart"/>
      <w:r w:rsidR="00E378A2" w:rsidRPr="00B072A8">
        <w:rPr>
          <w:rFonts w:cs="Times New Roman"/>
          <w:sz w:val="22"/>
        </w:rPr>
        <w:t>economic</w:t>
      </w:r>
      <w:proofErr w:type="gramEnd"/>
      <w:r w:rsidR="00E378A2" w:rsidRPr="00B072A8">
        <w:rPr>
          <w:rFonts w:cs="Times New Roman"/>
          <w:sz w:val="22"/>
        </w:rPr>
        <w:t xml:space="preserve">, education, and heath metrics will be consulted. The </w:t>
      </w:r>
      <w:r w:rsidR="00203056" w:rsidRPr="00B072A8">
        <w:rPr>
          <w:rFonts w:cs="Times New Roman"/>
          <w:sz w:val="22"/>
        </w:rPr>
        <w:t>limitation</w:t>
      </w:r>
      <w:r w:rsidR="00E378A2" w:rsidRPr="00B072A8">
        <w:rPr>
          <w:rFonts w:cs="Times New Roman"/>
          <w:sz w:val="22"/>
        </w:rPr>
        <w:t xml:space="preserve"> of this method is that similar context does not equate to success in determining impactful indicators for OECS regional members specifically. Combined with the findings from the country case study, </w:t>
      </w:r>
    </w:p>
    <w:p w14:paraId="29D65456" w14:textId="285ECC60" w:rsidR="009511A0" w:rsidRPr="00B072A8" w:rsidRDefault="009511A0" w:rsidP="00B072A8">
      <w:pPr>
        <w:pStyle w:val="ListParagraph"/>
        <w:numPr>
          <w:ilvl w:val="0"/>
          <w:numId w:val="7"/>
        </w:numPr>
        <w:spacing w:line="240" w:lineRule="auto"/>
        <w:rPr>
          <w:rFonts w:cs="Times New Roman"/>
          <w:b/>
          <w:bCs/>
          <w:sz w:val="22"/>
        </w:rPr>
      </w:pPr>
      <w:r w:rsidRPr="00B072A8">
        <w:rPr>
          <w:rFonts w:cs="Times New Roman"/>
          <w:b/>
          <w:bCs/>
          <w:sz w:val="22"/>
        </w:rPr>
        <w:lastRenderedPageBreak/>
        <w:t xml:space="preserve">Data Management Survey: </w:t>
      </w:r>
      <w:r w:rsidR="009E1C52">
        <w:rPr>
          <w:rFonts w:cs="Times New Roman"/>
          <w:sz w:val="22"/>
        </w:rPr>
        <w:t xml:space="preserve">Due to most countries experiencing difficulties in providing indicator data for analysis, a review of each country’s collection, storage, management, and distribution of raw data will be analyzed, to determine data management is the culprit in poor data collection and distribution for key indicators, or if the fault lies in the indicators themselves. </w:t>
      </w:r>
    </w:p>
    <w:p w14:paraId="06DCC378" w14:textId="3B1FDA09" w:rsidR="009511A0" w:rsidRPr="00B072A8" w:rsidRDefault="009511A0" w:rsidP="00B072A8">
      <w:pPr>
        <w:spacing w:line="240" w:lineRule="auto"/>
        <w:rPr>
          <w:rFonts w:cs="Times New Roman"/>
          <w:sz w:val="22"/>
        </w:rPr>
      </w:pPr>
      <w:r w:rsidRPr="00B072A8">
        <w:rPr>
          <w:rFonts w:cs="Times New Roman"/>
          <w:sz w:val="22"/>
        </w:rPr>
        <w:t>At the district level, focus groups will give information regarding the perception of conditional cash transfer services as well as the digital information system</w:t>
      </w:r>
      <w:r w:rsidR="00E3622A">
        <w:rPr>
          <w:rFonts w:cs="Times New Roman"/>
          <w:sz w:val="22"/>
        </w:rPr>
        <w:t>.</w:t>
      </w:r>
    </w:p>
    <w:p w14:paraId="5FD5E97C" w14:textId="58B8DEC3" w:rsidR="009511A0" w:rsidRPr="00B072A8" w:rsidRDefault="009511A0" w:rsidP="00B072A8">
      <w:pPr>
        <w:pStyle w:val="ListParagraph"/>
        <w:numPr>
          <w:ilvl w:val="0"/>
          <w:numId w:val="8"/>
        </w:numPr>
        <w:spacing w:line="240" w:lineRule="auto"/>
        <w:rPr>
          <w:rFonts w:cs="Times New Roman"/>
          <w:b/>
          <w:bCs/>
          <w:sz w:val="22"/>
        </w:rPr>
      </w:pPr>
      <w:r w:rsidRPr="00B072A8">
        <w:rPr>
          <w:rFonts w:cs="Times New Roman"/>
          <w:b/>
          <w:bCs/>
          <w:sz w:val="22"/>
        </w:rPr>
        <w:t>Focus Group:</w:t>
      </w:r>
      <w:r w:rsidR="007D415F" w:rsidRPr="00B072A8">
        <w:rPr>
          <w:rFonts w:cs="Times New Roman"/>
          <w:b/>
          <w:bCs/>
          <w:sz w:val="22"/>
        </w:rPr>
        <w:t xml:space="preserve"> </w:t>
      </w:r>
      <w:r w:rsidR="00D97375">
        <w:rPr>
          <w:rFonts w:cs="Times New Roman"/>
          <w:sz w:val="22"/>
        </w:rPr>
        <w:t xml:space="preserve">District level focus groups in each of the four countries will be conducted. Participants will be asked their perception of the relevance, efficiency, and effectiveness of the CCT programs overall, relevance, efficiency, and effectiveness of utilizing the digital information services, and the relevance, efficiency, and effectiveness of the conditionality components on health and education levels within their households. </w:t>
      </w:r>
      <w:r w:rsidR="004C5DB9">
        <w:rPr>
          <w:rFonts w:cs="Times New Roman"/>
          <w:sz w:val="22"/>
        </w:rPr>
        <w:t xml:space="preserve">The limitation of focus groups is that perception is a form of interpretivism, but when paired with findings from the case studies, literature reviews, and regression analysis, a more robust picture of the state of conditional cash transfers and their digital delivery systems can be realized. This data in turn will assist in ensuring the benefactors of CCT programs are equally as satisfied as governments with the programs. </w:t>
      </w:r>
    </w:p>
    <w:p w14:paraId="3B7E7212" w14:textId="797E8423" w:rsidR="001C7D76" w:rsidRDefault="00B53502" w:rsidP="00B072A8">
      <w:pPr>
        <w:spacing w:line="240" w:lineRule="auto"/>
        <w:rPr>
          <w:rFonts w:cs="Times New Roman"/>
          <w:sz w:val="22"/>
        </w:rPr>
      </w:pPr>
      <w:r>
        <w:rPr>
          <w:rFonts w:cs="Times New Roman"/>
          <w:sz w:val="22"/>
        </w:rPr>
        <w:t xml:space="preserve">Data compiled from these methodologies will determine what changes to the regional theory of change that guides the next phase of this project can be made to ensure the logic remains strong, the outcomes, outputs, and activities are the most efficient and effective in strengthening the region’s current social protection and social safety net interventions, and ensures quality data can be gathered to monitor the implementation of said interventions. </w:t>
      </w:r>
    </w:p>
    <w:p w14:paraId="5AFDF959" w14:textId="77777777" w:rsidR="00B53502" w:rsidRPr="00B072A8" w:rsidRDefault="00B53502" w:rsidP="00B072A8">
      <w:pPr>
        <w:spacing w:line="240" w:lineRule="auto"/>
        <w:rPr>
          <w:rFonts w:cs="Times New Roman"/>
          <w:sz w:val="22"/>
        </w:rPr>
      </w:pPr>
    </w:p>
    <w:p w14:paraId="40AD865C" w14:textId="6853AD33" w:rsidR="00B22C2F" w:rsidRPr="00B072A8" w:rsidRDefault="00B22C2F" w:rsidP="00B072A8">
      <w:pPr>
        <w:pStyle w:val="ListParagraph"/>
        <w:numPr>
          <w:ilvl w:val="0"/>
          <w:numId w:val="1"/>
        </w:numPr>
        <w:spacing w:line="240" w:lineRule="auto"/>
        <w:rPr>
          <w:rFonts w:cs="Times New Roman"/>
          <w:b/>
          <w:bCs/>
          <w:sz w:val="22"/>
        </w:rPr>
      </w:pPr>
      <w:r w:rsidRPr="00B072A8">
        <w:rPr>
          <w:rFonts w:cs="Times New Roman"/>
          <w:b/>
          <w:bCs/>
          <w:sz w:val="22"/>
        </w:rPr>
        <w:t xml:space="preserve">Quality Assurance </w:t>
      </w:r>
      <w:r w:rsidR="001C7D76" w:rsidRPr="00B072A8">
        <w:rPr>
          <w:rFonts w:cs="Times New Roman"/>
          <w:b/>
          <w:bCs/>
          <w:sz w:val="22"/>
        </w:rPr>
        <w:t>Proc</w:t>
      </w:r>
      <w:r w:rsidRPr="00B072A8">
        <w:rPr>
          <w:rFonts w:cs="Times New Roman"/>
          <w:b/>
          <w:bCs/>
          <w:sz w:val="22"/>
        </w:rPr>
        <w:t>ess</w:t>
      </w:r>
    </w:p>
    <w:p w14:paraId="210B1E3B" w14:textId="32B2B628" w:rsidR="001C7D76" w:rsidRPr="00B072A8" w:rsidRDefault="00D81FA7" w:rsidP="00B072A8">
      <w:pPr>
        <w:spacing w:line="240" w:lineRule="auto"/>
        <w:rPr>
          <w:rFonts w:cs="Times New Roman"/>
          <w:sz w:val="22"/>
        </w:rPr>
      </w:pPr>
      <w:r w:rsidRPr="00B072A8">
        <w:rPr>
          <w:rFonts w:cs="Times New Roman"/>
          <w:sz w:val="22"/>
        </w:rPr>
        <w:t xml:space="preserve">Quantitative and qualitative research methods each address </w:t>
      </w:r>
      <w:r w:rsidRPr="00B072A8">
        <w:rPr>
          <w:rFonts w:cs="Times New Roman"/>
          <w:sz w:val="22"/>
        </w:rPr>
        <w:t xml:space="preserve">different interpretations of data to deliver different types of answers. </w:t>
      </w:r>
      <w:r w:rsidRPr="00B072A8">
        <w:rPr>
          <w:rFonts w:cs="Times New Roman"/>
          <w:sz w:val="22"/>
        </w:rPr>
        <w:t xml:space="preserve">Each has its own inherent strengths and </w:t>
      </w:r>
      <w:r w:rsidRPr="00B072A8">
        <w:rPr>
          <w:rFonts w:cs="Times New Roman"/>
          <w:sz w:val="22"/>
        </w:rPr>
        <w:t>limitations</w:t>
      </w:r>
      <w:r w:rsidRPr="00B072A8">
        <w:rPr>
          <w:rFonts w:cs="Times New Roman"/>
          <w:sz w:val="22"/>
        </w:rPr>
        <w:t xml:space="preserve">, </w:t>
      </w:r>
      <w:r w:rsidRPr="00B072A8">
        <w:rPr>
          <w:rFonts w:cs="Times New Roman"/>
          <w:sz w:val="22"/>
        </w:rPr>
        <w:t>but in return</w:t>
      </w:r>
      <w:r w:rsidRPr="00B072A8">
        <w:rPr>
          <w:rFonts w:cs="Times New Roman"/>
          <w:sz w:val="22"/>
        </w:rPr>
        <w:t xml:space="preserve"> offers a </w:t>
      </w:r>
      <w:r w:rsidRPr="00B072A8">
        <w:rPr>
          <w:rFonts w:cs="Times New Roman"/>
          <w:sz w:val="22"/>
        </w:rPr>
        <w:t>specific</w:t>
      </w:r>
      <w:r w:rsidRPr="00B072A8">
        <w:rPr>
          <w:rFonts w:cs="Times New Roman"/>
          <w:sz w:val="22"/>
        </w:rPr>
        <w:t xml:space="preserve"> approach to address</w:t>
      </w:r>
      <w:r w:rsidRPr="00B072A8">
        <w:rPr>
          <w:rFonts w:cs="Times New Roman"/>
          <w:sz w:val="22"/>
        </w:rPr>
        <w:t xml:space="preserve"> each</w:t>
      </w:r>
      <w:r w:rsidRPr="00B072A8">
        <w:rPr>
          <w:rFonts w:cs="Times New Roman"/>
          <w:sz w:val="22"/>
        </w:rPr>
        <w:t xml:space="preserve"> </w:t>
      </w:r>
      <w:r w:rsidRPr="00B072A8">
        <w:rPr>
          <w:rFonts w:cs="Times New Roman"/>
          <w:sz w:val="22"/>
        </w:rPr>
        <w:t xml:space="preserve">evaluation question. To ensure the best insights are extracted from the methodologies and integrated to form the most complete answer, each evaluation </w:t>
      </w:r>
      <w:r w:rsidR="001C7D76" w:rsidRPr="00B072A8">
        <w:rPr>
          <w:rFonts w:cs="Times New Roman"/>
          <w:sz w:val="22"/>
        </w:rPr>
        <w:t>question has at</w:t>
      </w:r>
      <w:r w:rsidRPr="00B072A8">
        <w:rPr>
          <w:rFonts w:cs="Times New Roman"/>
          <w:sz w:val="22"/>
        </w:rPr>
        <w:t xml:space="preserve"> minimum </w:t>
      </w:r>
      <w:r w:rsidR="001C7D76" w:rsidRPr="00B072A8">
        <w:rPr>
          <w:rFonts w:cs="Times New Roman"/>
          <w:sz w:val="22"/>
        </w:rPr>
        <w:t xml:space="preserve"> one quantifiable and one qualifiable</w:t>
      </w:r>
      <w:r w:rsidRPr="00B072A8">
        <w:rPr>
          <w:rFonts w:cs="Times New Roman"/>
          <w:sz w:val="22"/>
        </w:rPr>
        <w:t xml:space="preserve"> method. </w:t>
      </w:r>
    </w:p>
    <w:p w14:paraId="6352E8C1" w14:textId="7F343C80" w:rsidR="001C7D76" w:rsidRPr="00B072A8" w:rsidRDefault="00D81FA7" w:rsidP="00B072A8">
      <w:pPr>
        <w:spacing w:line="240" w:lineRule="auto"/>
        <w:rPr>
          <w:rFonts w:cs="Times New Roman"/>
          <w:sz w:val="22"/>
        </w:rPr>
      </w:pPr>
      <w:r w:rsidRPr="00B072A8">
        <w:rPr>
          <w:rFonts w:cs="Times New Roman"/>
          <w:sz w:val="22"/>
        </w:rPr>
        <w:t>To further validate the finding of this evaluation, peer review</w:t>
      </w:r>
      <w:r w:rsidR="009511A0" w:rsidRPr="00B072A8">
        <w:rPr>
          <w:rFonts w:cs="Times New Roman"/>
          <w:sz w:val="22"/>
        </w:rPr>
        <w:t xml:space="preserve"> will</w:t>
      </w:r>
      <w:r w:rsidRPr="00B072A8">
        <w:rPr>
          <w:rFonts w:cs="Times New Roman"/>
          <w:sz w:val="22"/>
        </w:rPr>
        <w:t xml:space="preserve"> be undertaken. </w:t>
      </w:r>
      <w:r w:rsidR="001C7D76" w:rsidRPr="00B072A8">
        <w:rPr>
          <w:rFonts w:cs="Times New Roman"/>
          <w:sz w:val="22"/>
        </w:rPr>
        <w:t xml:space="preserve">Peer review can be </w:t>
      </w:r>
      <w:r w:rsidR="009511A0" w:rsidRPr="00B072A8">
        <w:rPr>
          <w:rFonts w:cs="Times New Roman"/>
          <w:sz w:val="22"/>
        </w:rPr>
        <w:t>d</w:t>
      </w:r>
      <w:r w:rsidR="001C7D76" w:rsidRPr="00B072A8">
        <w:rPr>
          <w:rFonts w:cs="Times New Roman"/>
          <w:sz w:val="22"/>
        </w:rPr>
        <w:t xml:space="preserve">elegated to one of the seven member states not actively participating in social protection interventions in partnership with the World Bank. </w:t>
      </w:r>
      <w:r w:rsidR="00086874" w:rsidRPr="00B072A8">
        <w:rPr>
          <w:rFonts w:cs="Times New Roman"/>
          <w:sz w:val="22"/>
        </w:rPr>
        <w:t xml:space="preserve">Reviewers should comprise of economists, health and education ministry officials or officers, and if possible a former or current regional World Bank regional director with </w:t>
      </w:r>
      <w:r w:rsidRPr="00B072A8">
        <w:rPr>
          <w:rFonts w:cs="Times New Roman"/>
          <w:sz w:val="22"/>
        </w:rPr>
        <w:t xml:space="preserve">no previous direction over any of the four social protection programs implemented during 2010-2019. </w:t>
      </w:r>
      <w:r w:rsidR="007D415F" w:rsidRPr="00B072A8">
        <w:rPr>
          <w:rFonts w:cs="Times New Roman"/>
          <w:sz w:val="22"/>
        </w:rPr>
        <w:t xml:space="preserve">This evaluation recommends </w:t>
      </w:r>
      <w:r w:rsidR="007D415F" w:rsidRPr="00B072A8">
        <w:rPr>
          <w:rFonts w:cs="Times New Roman"/>
          <w:sz w:val="22"/>
        </w:rPr>
        <w:t>Marcia Potter, PhD</w:t>
      </w:r>
      <w:r w:rsidR="007D415F" w:rsidRPr="00B072A8">
        <w:rPr>
          <w:rFonts w:cs="Times New Roman"/>
          <w:sz w:val="22"/>
        </w:rPr>
        <w:t xml:space="preserve">, </w:t>
      </w:r>
      <w:r w:rsidR="007D415F" w:rsidRPr="00B072A8">
        <w:rPr>
          <w:rFonts w:cs="Times New Roman"/>
          <w:sz w:val="22"/>
        </w:rPr>
        <w:t>Permanent Secretary</w:t>
      </w:r>
      <w:r w:rsidR="007D415F" w:rsidRPr="00B072A8">
        <w:rPr>
          <w:rFonts w:cs="Times New Roman"/>
          <w:sz w:val="22"/>
        </w:rPr>
        <w:t xml:space="preserve"> of the Ministry of Education at the British Virgin Islands and Hon. Frank Anthony, Cabinet Secretary of the Ministry of Health in Guadeloupe as reputable persons to </w:t>
      </w:r>
      <w:r w:rsidR="00985C2C">
        <w:rPr>
          <w:rFonts w:cs="Times New Roman"/>
          <w:sz w:val="22"/>
        </w:rPr>
        <w:t xml:space="preserve">consider conducting </w:t>
      </w:r>
      <w:r w:rsidR="007D415F" w:rsidRPr="00B072A8">
        <w:rPr>
          <w:rFonts w:cs="Times New Roman"/>
          <w:sz w:val="22"/>
        </w:rPr>
        <w:t xml:space="preserve">peer review of this evaluation. </w:t>
      </w:r>
    </w:p>
    <w:p w14:paraId="216EA67C" w14:textId="77777777" w:rsidR="002A5C30" w:rsidRPr="00B072A8" w:rsidRDefault="002A5C30" w:rsidP="00B072A8">
      <w:pPr>
        <w:spacing w:line="240" w:lineRule="auto"/>
        <w:rPr>
          <w:rFonts w:cs="Times New Roman"/>
          <w:sz w:val="22"/>
        </w:rPr>
      </w:pPr>
    </w:p>
    <w:p w14:paraId="74F37998" w14:textId="4746B2D6" w:rsidR="002A5C30" w:rsidRDefault="002A5C30" w:rsidP="00B072A8">
      <w:pPr>
        <w:spacing w:line="240" w:lineRule="auto"/>
        <w:rPr>
          <w:rFonts w:cs="Times New Roman"/>
          <w:sz w:val="22"/>
        </w:rPr>
      </w:pPr>
    </w:p>
    <w:p w14:paraId="7E4786F7" w14:textId="1911C006" w:rsidR="004C5DB9" w:rsidRDefault="004C5DB9" w:rsidP="00B072A8">
      <w:pPr>
        <w:spacing w:line="240" w:lineRule="auto"/>
        <w:rPr>
          <w:rFonts w:cs="Times New Roman"/>
          <w:sz w:val="22"/>
        </w:rPr>
      </w:pPr>
    </w:p>
    <w:p w14:paraId="73203032" w14:textId="05A01C38" w:rsidR="004C5DB9" w:rsidRDefault="004C5DB9" w:rsidP="00B072A8">
      <w:pPr>
        <w:spacing w:line="240" w:lineRule="auto"/>
        <w:rPr>
          <w:rFonts w:cs="Times New Roman"/>
          <w:sz w:val="22"/>
        </w:rPr>
      </w:pPr>
    </w:p>
    <w:p w14:paraId="6A67514E" w14:textId="77777777" w:rsidR="00B53502" w:rsidRDefault="00B53502" w:rsidP="00B072A8">
      <w:pPr>
        <w:spacing w:line="240" w:lineRule="auto"/>
        <w:rPr>
          <w:rFonts w:cs="Times New Roman"/>
          <w:sz w:val="22"/>
        </w:rPr>
      </w:pPr>
    </w:p>
    <w:p w14:paraId="71DFB5F2" w14:textId="2E540AE3" w:rsidR="004C5DB9" w:rsidRDefault="004C5DB9" w:rsidP="00B072A8">
      <w:pPr>
        <w:spacing w:line="240" w:lineRule="auto"/>
        <w:rPr>
          <w:rFonts w:cs="Times New Roman"/>
          <w:sz w:val="22"/>
        </w:rPr>
      </w:pPr>
    </w:p>
    <w:p w14:paraId="6932779C" w14:textId="77777777" w:rsidR="004C5DB9" w:rsidRPr="00B072A8" w:rsidRDefault="004C5DB9" w:rsidP="00B072A8">
      <w:pPr>
        <w:spacing w:line="240" w:lineRule="auto"/>
        <w:rPr>
          <w:rFonts w:cs="Times New Roman"/>
          <w:sz w:val="22"/>
        </w:rPr>
      </w:pPr>
    </w:p>
    <w:p w14:paraId="69BA81CE" w14:textId="1C0B1400" w:rsidR="00EA75F8" w:rsidRDefault="00B22C2F" w:rsidP="00B072A8">
      <w:pPr>
        <w:spacing w:line="240" w:lineRule="auto"/>
        <w:jc w:val="center"/>
        <w:rPr>
          <w:rFonts w:cs="Times New Roman"/>
          <w:b/>
          <w:bCs/>
          <w:sz w:val="22"/>
        </w:rPr>
      </w:pPr>
      <w:r w:rsidRPr="00B072A8">
        <w:rPr>
          <w:rFonts w:cs="Times New Roman"/>
          <w:b/>
          <w:bCs/>
          <w:sz w:val="22"/>
        </w:rPr>
        <w:lastRenderedPageBreak/>
        <w:t>References</w:t>
      </w:r>
    </w:p>
    <w:p w14:paraId="700B0303" w14:textId="77777777" w:rsidR="00A520C0" w:rsidRPr="00B072A8" w:rsidRDefault="00A520C0" w:rsidP="00B072A8">
      <w:pPr>
        <w:spacing w:line="240" w:lineRule="auto"/>
        <w:jc w:val="center"/>
        <w:rPr>
          <w:rFonts w:cs="Times New Roman"/>
          <w:b/>
          <w:bCs/>
          <w:sz w:val="22"/>
        </w:rPr>
      </w:pPr>
    </w:p>
    <w:p w14:paraId="36A8748F" w14:textId="51994602" w:rsidR="00EA75F8" w:rsidRPr="00B072A8" w:rsidRDefault="00EA75F8" w:rsidP="00B072A8">
      <w:pPr>
        <w:spacing w:after="0" w:line="240" w:lineRule="auto"/>
        <w:rPr>
          <w:rFonts w:cs="Times New Roman"/>
          <w:i/>
          <w:iCs/>
          <w:sz w:val="22"/>
        </w:rPr>
      </w:pPr>
      <w:r w:rsidRPr="00B072A8">
        <w:rPr>
          <w:rFonts w:cs="Times New Roman"/>
          <w:sz w:val="22"/>
        </w:rPr>
        <w:t xml:space="preserve">Grenada Broadcasting Network. (2019, February 13). </w:t>
      </w:r>
      <w:r w:rsidRPr="00B072A8">
        <w:rPr>
          <w:rFonts w:cs="Times New Roman"/>
          <w:i/>
          <w:iCs/>
          <w:sz w:val="22"/>
        </w:rPr>
        <w:t xml:space="preserve">St. Lucia to Adopt Grenada’s Safety Net </w:t>
      </w:r>
    </w:p>
    <w:p w14:paraId="778C51B6" w14:textId="77777777" w:rsidR="00EA75F8" w:rsidRPr="00B072A8" w:rsidRDefault="00EA75F8" w:rsidP="00B072A8">
      <w:pPr>
        <w:spacing w:after="0" w:line="240" w:lineRule="auto"/>
        <w:ind w:firstLine="720"/>
        <w:rPr>
          <w:rFonts w:cs="Times New Roman"/>
          <w:sz w:val="22"/>
        </w:rPr>
      </w:pPr>
      <w:r w:rsidRPr="00B072A8">
        <w:rPr>
          <w:rFonts w:cs="Times New Roman"/>
          <w:i/>
          <w:iCs/>
          <w:sz w:val="22"/>
        </w:rPr>
        <w:t>Programmes</w:t>
      </w:r>
      <w:r w:rsidRPr="00B072A8">
        <w:rPr>
          <w:rFonts w:cs="Times New Roman"/>
          <w:sz w:val="22"/>
        </w:rPr>
        <w:t xml:space="preserve">. </w:t>
      </w:r>
      <w:hyperlink r:id="rId9" w:history="1">
        <w:r w:rsidRPr="00B072A8">
          <w:rPr>
            <w:rStyle w:val="Hyperlink"/>
            <w:rFonts w:cs="Times New Roman"/>
            <w:sz w:val="22"/>
          </w:rPr>
          <w:t>https://gbn.gd/st-lucia-to-adopt-grenadas-safety-net-programmes/</w:t>
        </w:r>
      </w:hyperlink>
    </w:p>
    <w:p w14:paraId="6CE20A0D" w14:textId="4D8347C8" w:rsidR="00EA75F8" w:rsidRPr="00B072A8" w:rsidRDefault="00EA75F8" w:rsidP="00B072A8">
      <w:pPr>
        <w:spacing w:after="0" w:line="240" w:lineRule="auto"/>
        <w:rPr>
          <w:rFonts w:cs="Times New Roman"/>
          <w:sz w:val="22"/>
        </w:rPr>
      </w:pPr>
    </w:p>
    <w:p w14:paraId="3787C7EE" w14:textId="77777777" w:rsidR="002A5C30" w:rsidRPr="00B072A8" w:rsidRDefault="00EA75F8" w:rsidP="00B072A8">
      <w:pPr>
        <w:spacing w:after="0" w:line="240" w:lineRule="auto"/>
        <w:rPr>
          <w:rFonts w:cs="Times New Roman"/>
          <w:sz w:val="22"/>
        </w:rPr>
      </w:pPr>
      <w:r w:rsidRPr="00B072A8">
        <w:rPr>
          <w:rFonts w:cs="Times New Roman"/>
          <w:sz w:val="22"/>
        </w:rPr>
        <w:t xml:space="preserve">IEG Review Team. (2018). </w:t>
      </w:r>
      <w:r w:rsidRPr="00B072A8">
        <w:rPr>
          <w:rFonts w:cs="Times New Roman"/>
          <w:i/>
          <w:iCs/>
          <w:sz w:val="22"/>
        </w:rPr>
        <w:t xml:space="preserve">Antigua and Barbuda - AG - Pub Soc Sctr Transformation </w:t>
      </w:r>
      <w:r w:rsidRPr="00B072A8">
        <w:rPr>
          <w:rFonts w:cs="Times New Roman"/>
          <w:sz w:val="22"/>
        </w:rPr>
        <w:t xml:space="preserve">(English). </w:t>
      </w:r>
    </w:p>
    <w:p w14:paraId="4065A104" w14:textId="7313180D" w:rsidR="00EA75F8" w:rsidRPr="00B072A8" w:rsidRDefault="00EA75F8" w:rsidP="00B072A8">
      <w:pPr>
        <w:spacing w:after="0" w:line="240" w:lineRule="auto"/>
        <w:ind w:left="720"/>
        <w:rPr>
          <w:rFonts w:cs="Times New Roman"/>
          <w:sz w:val="22"/>
        </w:rPr>
      </w:pPr>
      <w:r w:rsidRPr="00B072A8">
        <w:rPr>
          <w:rFonts w:cs="Times New Roman"/>
          <w:sz w:val="22"/>
        </w:rPr>
        <w:t>Washington, D.C. : World Bank Group</w:t>
      </w:r>
      <w:r w:rsidR="005B3ECF" w:rsidRPr="00B072A8">
        <w:rPr>
          <w:rFonts w:cs="Times New Roman"/>
          <w:sz w:val="22"/>
        </w:rPr>
        <w:t xml:space="preserve">. </w:t>
      </w:r>
      <w:hyperlink r:id="rId10" w:history="1">
        <w:r w:rsidR="002A5C30" w:rsidRPr="00B072A8">
          <w:rPr>
            <w:rStyle w:val="Hyperlink"/>
            <w:rFonts w:cs="Times New Roman"/>
            <w:sz w:val="22"/>
          </w:rPr>
          <w:t>http://documents.worldbank.org/curated/en/212481543249370447/Antigua-and-Barbuda-AG-Pub-Soc-Sctr-Transformation</w:t>
        </w:r>
      </w:hyperlink>
      <w:r w:rsidRPr="00B072A8">
        <w:rPr>
          <w:rFonts w:cs="Times New Roman"/>
          <w:sz w:val="22"/>
        </w:rPr>
        <w:t xml:space="preserve"> </w:t>
      </w:r>
    </w:p>
    <w:p w14:paraId="66048E39" w14:textId="77777777" w:rsidR="00B567EC" w:rsidRDefault="00B567EC" w:rsidP="00B567EC">
      <w:pPr>
        <w:spacing w:after="0" w:line="240" w:lineRule="auto"/>
        <w:rPr>
          <w:rFonts w:cs="Times New Roman"/>
          <w:sz w:val="22"/>
        </w:rPr>
      </w:pPr>
    </w:p>
    <w:p w14:paraId="3B22F423" w14:textId="427A39B4" w:rsidR="00B567EC" w:rsidRPr="00B567EC" w:rsidRDefault="00B567EC" w:rsidP="00B567EC">
      <w:pPr>
        <w:spacing w:after="0" w:line="240" w:lineRule="auto"/>
        <w:rPr>
          <w:rFonts w:cs="Times New Roman"/>
          <w:sz w:val="22"/>
        </w:rPr>
      </w:pPr>
      <w:r w:rsidRPr="00B567EC">
        <w:rPr>
          <w:rFonts w:cs="Times New Roman"/>
          <w:sz w:val="22"/>
        </w:rPr>
        <w:t xml:space="preserve">OECS. (2022). </w:t>
      </w:r>
      <w:r w:rsidRPr="00B567EC">
        <w:rPr>
          <w:rFonts w:cs="Times New Roman"/>
          <w:i/>
          <w:iCs/>
          <w:sz w:val="22"/>
        </w:rPr>
        <w:t>About the OECS</w:t>
      </w:r>
      <w:r w:rsidRPr="00B567EC">
        <w:rPr>
          <w:rFonts w:cs="Times New Roman"/>
          <w:sz w:val="22"/>
        </w:rPr>
        <w:t xml:space="preserve">. OECS. </w:t>
      </w:r>
      <w:hyperlink r:id="rId11" w:history="1">
        <w:r w:rsidRPr="00B567EC">
          <w:rPr>
            <w:rStyle w:val="Hyperlink"/>
            <w:rFonts w:cs="Times New Roman"/>
            <w:sz w:val="22"/>
          </w:rPr>
          <w:t>https://www.oecs.org/en/who-we-are/about-us</w:t>
        </w:r>
      </w:hyperlink>
    </w:p>
    <w:p w14:paraId="7F3DB135" w14:textId="77777777" w:rsidR="00B567EC" w:rsidRDefault="00B567EC" w:rsidP="00B072A8">
      <w:pPr>
        <w:spacing w:after="0" w:line="240" w:lineRule="auto"/>
        <w:rPr>
          <w:rFonts w:cs="Times New Roman"/>
          <w:sz w:val="22"/>
        </w:rPr>
      </w:pPr>
    </w:p>
    <w:p w14:paraId="7AF1415D" w14:textId="05112ED1" w:rsidR="002A5C30" w:rsidRPr="00B072A8" w:rsidRDefault="00EB3799" w:rsidP="00B072A8">
      <w:pPr>
        <w:spacing w:after="0" w:line="240" w:lineRule="auto"/>
        <w:rPr>
          <w:rFonts w:cs="Times New Roman"/>
          <w:i/>
          <w:iCs/>
          <w:sz w:val="22"/>
        </w:rPr>
      </w:pPr>
      <w:r w:rsidRPr="00B072A8">
        <w:rPr>
          <w:rFonts w:cs="Times New Roman"/>
          <w:sz w:val="22"/>
        </w:rPr>
        <w:t>Raudales. B. &amp; Roccio, N</w:t>
      </w:r>
      <w:r w:rsidRPr="00EB3799">
        <w:rPr>
          <w:rFonts w:cs="Times New Roman"/>
          <w:sz w:val="22"/>
        </w:rPr>
        <w:t>.</w:t>
      </w:r>
      <w:r w:rsidRPr="00B072A8">
        <w:rPr>
          <w:rFonts w:cs="Times New Roman"/>
          <w:sz w:val="22"/>
        </w:rPr>
        <w:t xml:space="preserve"> (2023) </w:t>
      </w:r>
      <w:r w:rsidRPr="00EB3799">
        <w:rPr>
          <w:rFonts w:cs="Times New Roman"/>
          <w:i/>
          <w:iCs/>
          <w:sz w:val="22"/>
        </w:rPr>
        <w:t xml:space="preserve">Disclosable Version of the ISR - Human Development Service Delivery </w:t>
      </w:r>
    </w:p>
    <w:p w14:paraId="3F9177ED" w14:textId="3BEABAE2" w:rsidR="00EB3799" w:rsidRPr="00EB3799" w:rsidRDefault="00EB3799" w:rsidP="00B072A8">
      <w:pPr>
        <w:spacing w:after="0" w:line="240" w:lineRule="auto"/>
        <w:ind w:left="720"/>
        <w:rPr>
          <w:rFonts w:cs="Times New Roman"/>
          <w:sz w:val="22"/>
        </w:rPr>
      </w:pPr>
      <w:r w:rsidRPr="00EB3799">
        <w:rPr>
          <w:rFonts w:cs="Times New Roman"/>
          <w:i/>
          <w:iCs/>
          <w:sz w:val="22"/>
        </w:rPr>
        <w:t>Project - P154253 - Sequence No : 11 (English). </w:t>
      </w:r>
      <w:r w:rsidRPr="00EB3799">
        <w:rPr>
          <w:rFonts w:cs="Times New Roman"/>
          <w:sz w:val="22"/>
        </w:rPr>
        <w:t>Washington, D.C. : World Bank Group. </w:t>
      </w:r>
      <w:hyperlink r:id="rId12" w:history="1">
        <w:r w:rsidR="002A5C30" w:rsidRPr="00EB3799">
          <w:rPr>
            <w:rStyle w:val="Hyperlink"/>
            <w:rFonts w:cs="Times New Roman"/>
            <w:sz w:val="22"/>
          </w:rPr>
          <w:t>http://documents.worldbank.org/curated/en/099234003142321702/P154253079bdc10bb0be7f0f6889c653791</w:t>
        </w:r>
      </w:hyperlink>
      <w:r w:rsidR="002A5C30" w:rsidRPr="00B072A8">
        <w:rPr>
          <w:rFonts w:cs="Times New Roman"/>
          <w:sz w:val="22"/>
        </w:rPr>
        <w:t xml:space="preserve"> </w:t>
      </w:r>
    </w:p>
    <w:p w14:paraId="0E169CC6" w14:textId="3A9A766C" w:rsidR="000E48F7" w:rsidRPr="00B072A8" w:rsidRDefault="000E48F7" w:rsidP="00B072A8">
      <w:pPr>
        <w:spacing w:after="0" w:line="240" w:lineRule="auto"/>
        <w:rPr>
          <w:rFonts w:cs="Times New Roman"/>
          <w:kern w:val="0"/>
          <w:sz w:val="22"/>
          <w14:ligatures w14:val="none"/>
        </w:rPr>
      </w:pPr>
    </w:p>
    <w:p w14:paraId="71B3618C" w14:textId="335DBEFE" w:rsidR="002A5C30" w:rsidRPr="002A5C30" w:rsidRDefault="002A5C30" w:rsidP="00B072A8">
      <w:pPr>
        <w:spacing w:after="0" w:line="240" w:lineRule="auto"/>
        <w:rPr>
          <w:rFonts w:cs="Times New Roman"/>
          <w:kern w:val="0"/>
          <w:sz w:val="22"/>
          <w14:ligatures w14:val="none"/>
        </w:rPr>
      </w:pPr>
      <w:r w:rsidRPr="002A5C30">
        <w:rPr>
          <w:rFonts w:cs="Times New Roman"/>
          <w:kern w:val="0"/>
          <w:sz w:val="22"/>
          <w14:ligatures w14:val="none"/>
        </w:rPr>
        <w:t xml:space="preserve">World Bank. (2019). </w:t>
      </w:r>
      <w:r w:rsidRPr="002A5C30">
        <w:rPr>
          <w:rFonts w:cs="Times New Roman"/>
          <w:i/>
          <w:iCs/>
          <w:kern w:val="0"/>
          <w:sz w:val="22"/>
          <w14:ligatures w14:val="none"/>
        </w:rPr>
        <w:t>Grenada—Safety Net Advancement Project</w:t>
      </w:r>
      <w:r w:rsidRPr="002A5C30">
        <w:rPr>
          <w:rFonts w:cs="Times New Roman"/>
          <w:kern w:val="0"/>
          <w:sz w:val="22"/>
          <w14:ligatures w14:val="none"/>
        </w:rPr>
        <w:t xml:space="preserve"> (No. ICR4675). </w:t>
      </w:r>
    </w:p>
    <w:p w14:paraId="09B23B23" w14:textId="3FEF78FA" w:rsidR="002A5C30" w:rsidRPr="002A5C30" w:rsidRDefault="002A5C30" w:rsidP="00B072A8">
      <w:pPr>
        <w:spacing w:after="0" w:line="240" w:lineRule="auto"/>
        <w:ind w:left="720"/>
        <w:rPr>
          <w:rFonts w:cs="Times New Roman"/>
          <w:kern w:val="0"/>
          <w:sz w:val="22"/>
          <w14:ligatures w14:val="none"/>
        </w:rPr>
      </w:pPr>
      <w:r w:rsidRPr="002A5C30">
        <w:rPr>
          <w:rFonts w:cs="Times New Roman"/>
          <w:kern w:val="0"/>
          <w:sz w:val="22"/>
          <w14:ligatures w14:val="none"/>
        </w:rPr>
        <w:t xml:space="preserve">World Bank. </w:t>
      </w:r>
      <w:hyperlink r:id="rId13" w:history="1">
        <w:r w:rsidRPr="002A5C30">
          <w:rPr>
            <w:rFonts w:cs="Times New Roman"/>
            <w:color w:val="0563C1" w:themeColor="hyperlink"/>
            <w:kern w:val="0"/>
            <w:sz w:val="22"/>
            <w:u w:val="single"/>
            <w14:ligatures w14:val="none"/>
          </w:rPr>
          <w:t>http://documents.worldbank.org/curated/en/320431562940316512/Grenada-Safety-Net-Advancement-Project</w:t>
        </w:r>
      </w:hyperlink>
    </w:p>
    <w:p w14:paraId="13E2F86E" w14:textId="7030A136" w:rsidR="000E48F7" w:rsidRPr="00B072A8" w:rsidRDefault="000E48F7" w:rsidP="00B072A8">
      <w:pPr>
        <w:spacing w:after="0" w:line="240" w:lineRule="auto"/>
        <w:rPr>
          <w:rFonts w:cs="Times New Roman"/>
          <w:i/>
          <w:iCs/>
          <w:sz w:val="22"/>
        </w:rPr>
      </w:pPr>
    </w:p>
    <w:p w14:paraId="39BE7A23" w14:textId="4E774BDC" w:rsidR="00826480" w:rsidRPr="00B072A8" w:rsidRDefault="00826480" w:rsidP="00B072A8">
      <w:pPr>
        <w:spacing w:after="0" w:line="240" w:lineRule="auto"/>
        <w:rPr>
          <w:rFonts w:cs="Times New Roman"/>
          <w:i/>
          <w:iCs/>
          <w:sz w:val="22"/>
        </w:rPr>
      </w:pPr>
      <w:r w:rsidRPr="00B072A8">
        <w:rPr>
          <w:rFonts w:cs="Times New Roman"/>
          <w:sz w:val="22"/>
        </w:rPr>
        <w:t>World Bank</w:t>
      </w:r>
      <w:r w:rsidR="009E5D37">
        <w:rPr>
          <w:rFonts w:cs="Times New Roman"/>
          <w:sz w:val="22"/>
        </w:rPr>
        <w:t>.</w:t>
      </w:r>
      <w:r w:rsidRPr="00B072A8">
        <w:rPr>
          <w:rFonts w:cs="Times New Roman"/>
          <w:sz w:val="22"/>
        </w:rPr>
        <w:t xml:space="preserve"> (2010).</w:t>
      </w:r>
      <w:r w:rsidRPr="00B072A8">
        <w:rPr>
          <w:rFonts w:cs="Times New Roman"/>
          <w:i/>
          <w:iCs/>
          <w:sz w:val="22"/>
        </w:rPr>
        <w:t xml:space="preserve"> OECS Countries - Regional partnership strategy for the period FY10-14 </w:t>
      </w:r>
    </w:p>
    <w:p w14:paraId="5B605DBD" w14:textId="440A6A14" w:rsidR="00826480" w:rsidRPr="00B072A8" w:rsidRDefault="00826480" w:rsidP="00B072A8">
      <w:pPr>
        <w:spacing w:after="0" w:line="240" w:lineRule="auto"/>
        <w:ind w:left="720"/>
        <w:rPr>
          <w:rFonts w:cs="Times New Roman"/>
          <w:sz w:val="22"/>
        </w:rPr>
      </w:pPr>
      <w:r w:rsidRPr="00B072A8">
        <w:rPr>
          <w:rFonts w:cs="Times New Roman"/>
          <w:i/>
          <w:iCs/>
          <w:sz w:val="22"/>
        </w:rPr>
        <w:t>(English). </w:t>
      </w:r>
      <w:r w:rsidRPr="00B072A8">
        <w:rPr>
          <w:rFonts w:cs="Times New Roman"/>
          <w:sz w:val="22"/>
        </w:rPr>
        <w:t>Washington, D.C. : World Bank Group. </w:t>
      </w:r>
      <w:hyperlink r:id="rId14" w:history="1">
        <w:r w:rsidRPr="00B072A8">
          <w:rPr>
            <w:rStyle w:val="Hyperlink"/>
            <w:rFonts w:cs="Times New Roman"/>
            <w:sz w:val="22"/>
          </w:rPr>
          <w:t>https://documents.worldbank.org/pt/publication/documents-reports/documentdetail/678721468291022786/organization-of-eastern-caribbean-states-oecs-regional-partnership-strategy-for-the-period-2010-2014</w:t>
        </w:r>
      </w:hyperlink>
      <w:r w:rsidRPr="00B072A8">
        <w:rPr>
          <w:rFonts w:cs="Times New Roman"/>
          <w:sz w:val="22"/>
        </w:rPr>
        <w:t xml:space="preserve"> </w:t>
      </w:r>
    </w:p>
    <w:p w14:paraId="72F85D9B" w14:textId="40FC3AF3" w:rsidR="00826480" w:rsidRPr="00B072A8" w:rsidRDefault="00826480" w:rsidP="00B072A8">
      <w:pPr>
        <w:spacing w:after="0" w:line="240" w:lineRule="auto"/>
        <w:rPr>
          <w:rFonts w:cs="Times New Roman"/>
          <w:sz w:val="22"/>
        </w:rPr>
      </w:pPr>
    </w:p>
    <w:p w14:paraId="7EBD654A" w14:textId="660DBE8C" w:rsidR="000E48F7" w:rsidRPr="00B072A8" w:rsidRDefault="000E48F7" w:rsidP="00B072A8">
      <w:pPr>
        <w:spacing w:after="0" w:line="240" w:lineRule="auto"/>
        <w:rPr>
          <w:rFonts w:cs="Times New Roman"/>
          <w:i/>
          <w:iCs/>
          <w:sz w:val="22"/>
        </w:rPr>
      </w:pPr>
      <w:r w:rsidRPr="00B072A8">
        <w:rPr>
          <w:rFonts w:cs="Times New Roman"/>
          <w:sz w:val="22"/>
        </w:rPr>
        <w:t>World Bank</w:t>
      </w:r>
      <w:r w:rsidR="005B3ECF">
        <w:rPr>
          <w:rFonts w:cs="Times New Roman"/>
          <w:sz w:val="22"/>
        </w:rPr>
        <w:t xml:space="preserve"> a</w:t>
      </w:r>
      <w:r w:rsidR="009E5D37">
        <w:rPr>
          <w:rFonts w:cs="Times New Roman"/>
          <w:sz w:val="22"/>
        </w:rPr>
        <w:t>.</w:t>
      </w:r>
      <w:r w:rsidRPr="00B072A8">
        <w:rPr>
          <w:rFonts w:cs="Times New Roman"/>
          <w:sz w:val="22"/>
        </w:rPr>
        <w:t xml:space="preserve"> (2014).</w:t>
      </w:r>
      <w:r w:rsidRPr="00B072A8">
        <w:rPr>
          <w:rFonts w:cs="Times New Roman"/>
          <w:i/>
          <w:iCs/>
          <w:sz w:val="22"/>
        </w:rPr>
        <w:t xml:space="preserve"> </w:t>
      </w:r>
      <w:r w:rsidRPr="00B072A8">
        <w:rPr>
          <w:rFonts w:cs="Times New Roman"/>
          <w:i/>
          <w:iCs/>
          <w:sz w:val="22"/>
        </w:rPr>
        <w:t xml:space="preserve">OECS Countries - Regional partnership strategy for the period FY15-19 </w:t>
      </w:r>
    </w:p>
    <w:p w14:paraId="15E8BF97" w14:textId="5244DF64" w:rsidR="00EB3799" w:rsidRPr="00B072A8" w:rsidRDefault="000E48F7" w:rsidP="00B072A8">
      <w:pPr>
        <w:spacing w:after="0" w:line="240" w:lineRule="auto"/>
        <w:ind w:left="720"/>
        <w:rPr>
          <w:rFonts w:cs="Times New Roman"/>
          <w:sz w:val="22"/>
        </w:rPr>
      </w:pPr>
      <w:r w:rsidRPr="00B072A8">
        <w:rPr>
          <w:rFonts w:cs="Times New Roman"/>
          <w:i/>
          <w:iCs/>
          <w:sz w:val="22"/>
        </w:rPr>
        <w:t>(English). </w:t>
      </w:r>
      <w:r w:rsidRPr="00B072A8">
        <w:rPr>
          <w:rFonts w:cs="Times New Roman"/>
          <w:sz w:val="22"/>
        </w:rPr>
        <w:t>Washington, D.C. : World Bank Group. </w:t>
      </w:r>
      <w:hyperlink r:id="rId15" w:history="1">
        <w:r w:rsidRPr="00B072A8">
          <w:rPr>
            <w:rStyle w:val="Hyperlink"/>
            <w:rFonts w:cs="Times New Roman"/>
            <w:sz w:val="22"/>
          </w:rPr>
          <w:t>http://documents.worldbank.org/curated/en/681431468146985821/OECS-Countries-Regional-partnership-strategy-for-the-period-FY15-19</w:t>
        </w:r>
      </w:hyperlink>
      <w:r w:rsidRPr="00B072A8">
        <w:rPr>
          <w:rFonts w:cs="Times New Roman"/>
          <w:sz w:val="22"/>
        </w:rPr>
        <w:t xml:space="preserve"> </w:t>
      </w:r>
    </w:p>
    <w:p w14:paraId="220C075F" w14:textId="77777777" w:rsidR="00826480" w:rsidRPr="00B072A8" w:rsidRDefault="00826480" w:rsidP="00B072A8">
      <w:pPr>
        <w:spacing w:after="0" w:line="240" w:lineRule="auto"/>
        <w:rPr>
          <w:rFonts w:cs="Times New Roman"/>
          <w:sz w:val="22"/>
        </w:rPr>
      </w:pPr>
    </w:p>
    <w:p w14:paraId="2A240E61" w14:textId="4693BA20" w:rsidR="000E48F7" w:rsidRPr="00B072A8" w:rsidRDefault="000E48F7" w:rsidP="00B072A8">
      <w:pPr>
        <w:spacing w:after="0" w:line="240" w:lineRule="auto"/>
        <w:rPr>
          <w:rFonts w:cs="Times New Roman"/>
          <w:sz w:val="22"/>
        </w:rPr>
      </w:pPr>
      <w:r w:rsidRPr="00B072A8">
        <w:rPr>
          <w:rFonts w:cs="Times New Roman"/>
          <w:sz w:val="22"/>
        </w:rPr>
        <w:t>World Bank</w:t>
      </w:r>
      <w:r w:rsidR="009E5D37">
        <w:rPr>
          <w:rFonts w:cs="Times New Roman"/>
          <w:sz w:val="22"/>
        </w:rPr>
        <w:t>.</w:t>
      </w:r>
      <w:r w:rsidRPr="00B072A8">
        <w:rPr>
          <w:rFonts w:cs="Times New Roman"/>
          <w:sz w:val="22"/>
        </w:rPr>
        <w:t xml:space="preserve"> (2012). </w:t>
      </w:r>
      <w:r w:rsidRPr="00B072A8">
        <w:rPr>
          <w:rFonts w:cs="Times New Roman"/>
          <w:i/>
          <w:iCs/>
          <w:sz w:val="22"/>
        </w:rPr>
        <w:t xml:space="preserve">St. Lucia - Economic </w:t>
      </w:r>
      <w:r w:rsidRPr="00B072A8">
        <w:rPr>
          <w:rFonts w:cs="Times New Roman"/>
          <w:i/>
          <w:iCs/>
          <w:sz w:val="22"/>
        </w:rPr>
        <w:t>a</w:t>
      </w:r>
      <w:r w:rsidRPr="00B072A8">
        <w:rPr>
          <w:rFonts w:cs="Times New Roman"/>
          <w:i/>
          <w:iCs/>
          <w:sz w:val="22"/>
        </w:rPr>
        <w:t>nd Social Development Policy Loan (English). </w:t>
      </w:r>
      <w:r w:rsidRPr="00B072A8">
        <w:rPr>
          <w:rFonts w:cs="Times New Roman"/>
          <w:sz w:val="22"/>
        </w:rPr>
        <w:t xml:space="preserve">Washington, </w:t>
      </w:r>
    </w:p>
    <w:p w14:paraId="394F2C32" w14:textId="5615BC0E" w:rsidR="000E48F7" w:rsidRPr="00B072A8" w:rsidRDefault="000E48F7" w:rsidP="00B072A8">
      <w:pPr>
        <w:spacing w:after="0" w:line="240" w:lineRule="auto"/>
        <w:ind w:left="720"/>
        <w:rPr>
          <w:rFonts w:cs="Times New Roman"/>
          <w:sz w:val="22"/>
        </w:rPr>
      </w:pPr>
      <w:r w:rsidRPr="00B072A8">
        <w:rPr>
          <w:rFonts w:cs="Times New Roman"/>
          <w:sz w:val="22"/>
        </w:rPr>
        <w:t>D.C. : World Bank Group. </w:t>
      </w:r>
      <w:hyperlink r:id="rId16" w:history="1">
        <w:r w:rsidRPr="00B072A8">
          <w:rPr>
            <w:rStyle w:val="Hyperlink"/>
            <w:rFonts w:cs="Times New Roman"/>
            <w:sz w:val="22"/>
          </w:rPr>
          <w:t>http://documents.worldbank.org/curated/en/994611474852035555/St-Lucia-Economic-And-Social-Development-Policy-Loan</w:t>
        </w:r>
      </w:hyperlink>
    </w:p>
    <w:p w14:paraId="7BD20AEB" w14:textId="77777777" w:rsidR="000E48F7" w:rsidRPr="00B072A8" w:rsidRDefault="000E48F7" w:rsidP="00B072A8">
      <w:pPr>
        <w:spacing w:after="0" w:line="240" w:lineRule="auto"/>
        <w:rPr>
          <w:rFonts w:cs="Times New Roman"/>
          <w:sz w:val="22"/>
        </w:rPr>
      </w:pPr>
    </w:p>
    <w:p w14:paraId="1E7B5B9B" w14:textId="5584E338" w:rsidR="000E48F7" w:rsidRPr="00B072A8" w:rsidRDefault="000E48F7" w:rsidP="00B072A8">
      <w:pPr>
        <w:spacing w:after="0" w:line="240" w:lineRule="auto"/>
        <w:rPr>
          <w:rFonts w:cs="Times New Roman"/>
          <w:sz w:val="22"/>
        </w:rPr>
      </w:pPr>
      <w:r w:rsidRPr="00B072A8">
        <w:rPr>
          <w:rFonts w:cs="Times New Roman"/>
          <w:sz w:val="22"/>
        </w:rPr>
        <w:t>World Bank</w:t>
      </w:r>
      <w:r w:rsidR="005B3ECF">
        <w:rPr>
          <w:rFonts w:cs="Times New Roman"/>
          <w:sz w:val="22"/>
        </w:rPr>
        <w:t xml:space="preserve"> b</w:t>
      </w:r>
      <w:r w:rsidRPr="00B072A8">
        <w:rPr>
          <w:rFonts w:cs="Times New Roman"/>
          <w:sz w:val="22"/>
        </w:rPr>
        <w:t>. (2014)</w:t>
      </w:r>
      <w:r w:rsidRPr="00B072A8">
        <w:rPr>
          <w:rFonts w:cs="Times New Roman"/>
          <w:sz w:val="22"/>
        </w:rPr>
        <w:t>.</w:t>
      </w:r>
      <w:r w:rsidRPr="00B072A8">
        <w:rPr>
          <w:rFonts w:cs="Times New Roman"/>
          <w:sz w:val="22"/>
        </w:rPr>
        <w:t xml:space="preserve"> </w:t>
      </w:r>
      <w:r w:rsidRPr="00B072A8">
        <w:rPr>
          <w:rFonts w:cs="Times New Roman"/>
          <w:i/>
          <w:iCs/>
          <w:sz w:val="22"/>
        </w:rPr>
        <w:t>St. Lucia - Economic and Social Development Policy Loan and Credit Project</w:t>
      </w:r>
      <w:r w:rsidRPr="00B072A8">
        <w:rPr>
          <w:rFonts w:cs="Times New Roman"/>
          <w:sz w:val="22"/>
        </w:rPr>
        <w:t xml:space="preserve"> </w:t>
      </w:r>
    </w:p>
    <w:p w14:paraId="2FC2F8A9" w14:textId="02D38F6C" w:rsidR="000E48F7" w:rsidRPr="00B072A8" w:rsidRDefault="000E48F7" w:rsidP="00B072A8">
      <w:pPr>
        <w:spacing w:after="0" w:line="240" w:lineRule="auto"/>
        <w:ind w:left="720"/>
        <w:rPr>
          <w:rFonts w:cs="Times New Roman"/>
          <w:sz w:val="22"/>
        </w:rPr>
      </w:pPr>
      <w:r w:rsidRPr="00B072A8">
        <w:rPr>
          <w:rFonts w:cs="Times New Roman"/>
          <w:sz w:val="22"/>
        </w:rPr>
        <w:t xml:space="preserve">(English). Washington, D.C. : World Bank Group. </w:t>
      </w:r>
      <w:hyperlink r:id="rId17" w:history="1">
        <w:r w:rsidRPr="00B072A8">
          <w:rPr>
            <w:rStyle w:val="Hyperlink"/>
            <w:rFonts w:cs="Times New Roman"/>
            <w:sz w:val="22"/>
          </w:rPr>
          <w:t>http://documents.worldbank.org/curated/en/311331468303048351/St-Lucia-Economic-and-Social-Development-Policy-Loan-and-Credit-Project</w:t>
        </w:r>
      </w:hyperlink>
      <w:r w:rsidRPr="00B072A8">
        <w:rPr>
          <w:rFonts w:cs="Times New Roman"/>
          <w:sz w:val="22"/>
        </w:rPr>
        <w:t xml:space="preserve"> </w:t>
      </w:r>
    </w:p>
    <w:sectPr w:rsidR="000E48F7" w:rsidRPr="00B072A8" w:rsidSect="004E2023">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06D90"/>
    <w:multiLevelType w:val="hybridMultilevel"/>
    <w:tmpl w:val="FFCCF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950EF"/>
    <w:multiLevelType w:val="hybridMultilevel"/>
    <w:tmpl w:val="54BC0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6B23CE"/>
    <w:multiLevelType w:val="hybridMultilevel"/>
    <w:tmpl w:val="B1D85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610A3"/>
    <w:multiLevelType w:val="hybridMultilevel"/>
    <w:tmpl w:val="CC289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6858B3"/>
    <w:multiLevelType w:val="hybridMultilevel"/>
    <w:tmpl w:val="10E0E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6944BB"/>
    <w:multiLevelType w:val="hybridMultilevel"/>
    <w:tmpl w:val="76AE4C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CA03F5"/>
    <w:multiLevelType w:val="hybridMultilevel"/>
    <w:tmpl w:val="DF349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300D60"/>
    <w:multiLevelType w:val="hybridMultilevel"/>
    <w:tmpl w:val="7F0C5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4D180A"/>
    <w:multiLevelType w:val="hybridMultilevel"/>
    <w:tmpl w:val="B9A0C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D8640A"/>
    <w:multiLevelType w:val="hybridMultilevel"/>
    <w:tmpl w:val="21C4A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3582367">
    <w:abstractNumId w:val="5"/>
  </w:num>
  <w:num w:numId="2" w16cid:durableId="1944268623">
    <w:abstractNumId w:val="8"/>
  </w:num>
  <w:num w:numId="3" w16cid:durableId="1881235617">
    <w:abstractNumId w:val="4"/>
  </w:num>
  <w:num w:numId="4" w16cid:durableId="145174858">
    <w:abstractNumId w:val="1"/>
  </w:num>
  <w:num w:numId="5" w16cid:durableId="1502965135">
    <w:abstractNumId w:val="7"/>
  </w:num>
  <w:num w:numId="6" w16cid:durableId="1374698126">
    <w:abstractNumId w:val="0"/>
  </w:num>
  <w:num w:numId="7" w16cid:durableId="649286519">
    <w:abstractNumId w:val="3"/>
  </w:num>
  <w:num w:numId="8" w16cid:durableId="724646085">
    <w:abstractNumId w:val="2"/>
  </w:num>
  <w:num w:numId="9" w16cid:durableId="441921970">
    <w:abstractNumId w:val="6"/>
  </w:num>
  <w:num w:numId="10" w16cid:durableId="8184948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3sDA0tTCzsDC3NDNS0lEKTi0uzszPAykwrAUATXklUCwAAAA="/>
  </w:docVars>
  <w:rsids>
    <w:rsidRoot w:val="00B22C2F"/>
    <w:rsid w:val="000164C8"/>
    <w:rsid w:val="00086874"/>
    <w:rsid w:val="000E48F7"/>
    <w:rsid w:val="001041FF"/>
    <w:rsid w:val="001C7D76"/>
    <w:rsid w:val="001F3896"/>
    <w:rsid w:val="00200375"/>
    <w:rsid w:val="00203056"/>
    <w:rsid w:val="002477A2"/>
    <w:rsid w:val="002961BC"/>
    <w:rsid w:val="002A5C30"/>
    <w:rsid w:val="002D0485"/>
    <w:rsid w:val="0035087A"/>
    <w:rsid w:val="003A6A3C"/>
    <w:rsid w:val="003E0FBA"/>
    <w:rsid w:val="004C5DB9"/>
    <w:rsid w:val="004E2023"/>
    <w:rsid w:val="00543C43"/>
    <w:rsid w:val="005B3ECF"/>
    <w:rsid w:val="006B1EF9"/>
    <w:rsid w:val="00766673"/>
    <w:rsid w:val="007D415F"/>
    <w:rsid w:val="008017F2"/>
    <w:rsid w:val="00826480"/>
    <w:rsid w:val="00872B3A"/>
    <w:rsid w:val="008B59F8"/>
    <w:rsid w:val="008B755E"/>
    <w:rsid w:val="008D54BD"/>
    <w:rsid w:val="00911962"/>
    <w:rsid w:val="009511A0"/>
    <w:rsid w:val="00985C2C"/>
    <w:rsid w:val="009E1C52"/>
    <w:rsid w:val="009E5D37"/>
    <w:rsid w:val="00A30CBE"/>
    <w:rsid w:val="00A520C0"/>
    <w:rsid w:val="00A5776C"/>
    <w:rsid w:val="00A86116"/>
    <w:rsid w:val="00AA2AC8"/>
    <w:rsid w:val="00AB76FF"/>
    <w:rsid w:val="00AE2B94"/>
    <w:rsid w:val="00B072A8"/>
    <w:rsid w:val="00B20455"/>
    <w:rsid w:val="00B22C2F"/>
    <w:rsid w:val="00B53502"/>
    <w:rsid w:val="00B567EC"/>
    <w:rsid w:val="00B9594E"/>
    <w:rsid w:val="00B967F5"/>
    <w:rsid w:val="00BD5895"/>
    <w:rsid w:val="00CA0E91"/>
    <w:rsid w:val="00CA3A1C"/>
    <w:rsid w:val="00D278ED"/>
    <w:rsid w:val="00D67AFE"/>
    <w:rsid w:val="00D81FA7"/>
    <w:rsid w:val="00D97375"/>
    <w:rsid w:val="00E3622A"/>
    <w:rsid w:val="00E378A2"/>
    <w:rsid w:val="00E42547"/>
    <w:rsid w:val="00EA31E5"/>
    <w:rsid w:val="00EA75F8"/>
    <w:rsid w:val="00EB3799"/>
    <w:rsid w:val="00EB4B84"/>
    <w:rsid w:val="00F17EC6"/>
    <w:rsid w:val="00F91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A90CD"/>
  <w15:chartTrackingRefBased/>
  <w15:docId w15:val="{3C2E7005-0163-48A9-96D0-54B58BE9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C2F"/>
    <w:pPr>
      <w:ind w:left="720"/>
      <w:contextualSpacing/>
    </w:pPr>
  </w:style>
  <w:style w:type="character" w:styleId="Hyperlink">
    <w:name w:val="Hyperlink"/>
    <w:basedOn w:val="DefaultParagraphFont"/>
    <w:uiPriority w:val="99"/>
    <w:unhideWhenUsed/>
    <w:rsid w:val="00EA75F8"/>
    <w:rPr>
      <w:color w:val="0563C1" w:themeColor="hyperlink"/>
      <w:u w:val="single"/>
    </w:rPr>
  </w:style>
  <w:style w:type="paragraph" w:customStyle="1" w:styleId="ng-tns-c1-0">
    <w:name w:val="ng-tns-c1-0"/>
    <w:basedOn w:val="Normal"/>
    <w:rsid w:val="00EA75F8"/>
    <w:pPr>
      <w:spacing w:before="100" w:beforeAutospacing="1" w:after="100" w:afterAutospacing="1" w:line="240" w:lineRule="auto"/>
    </w:pPr>
    <w:rPr>
      <w:rFonts w:eastAsia="Times New Roman" w:cs="Times New Roman"/>
      <w:kern w:val="0"/>
      <w:szCs w:val="24"/>
      <w14:ligatures w14:val="none"/>
    </w:rPr>
  </w:style>
  <w:style w:type="character" w:customStyle="1" w:styleId="ng-tns-c1-01">
    <w:name w:val="ng-tns-c1-01"/>
    <w:basedOn w:val="DefaultParagraphFont"/>
    <w:rsid w:val="00EA75F8"/>
  </w:style>
  <w:style w:type="paragraph" w:customStyle="1" w:styleId="blurb-text">
    <w:name w:val="blurb-text"/>
    <w:basedOn w:val="Normal"/>
    <w:rsid w:val="00EA75F8"/>
    <w:pPr>
      <w:spacing w:before="100" w:beforeAutospacing="1" w:after="100" w:afterAutospacing="1" w:line="240" w:lineRule="auto"/>
    </w:pPr>
    <w:rPr>
      <w:rFonts w:eastAsia="Times New Roman" w:cs="Times New Roman"/>
      <w:kern w:val="0"/>
      <w:szCs w:val="24"/>
      <w14:ligatures w14:val="none"/>
    </w:rPr>
  </w:style>
  <w:style w:type="character" w:styleId="UnresolvedMention">
    <w:name w:val="Unresolved Mention"/>
    <w:basedOn w:val="DefaultParagraphFont"/>
    <w:uiPriority w:val="99"/>
    <w:semiHidden/>
    <w:unhideWhenUsed/>
    <w:rsid w:val="00EA75F8"/>
    <w:rPr>
      <w:color w:val="605E5C"/>
      <w:shd w:val="clear" w:color="auto" w:fill="E1DFDD"/>
    </w:rPr>
  </w:style>
  <w:style w:type="paragraph" w:styleId="NormalWeb">
    <w:name w:val="Normal (Web)"/>
    <w:basedOn w:val="Normal"/>
    <w:uiPriority w:val="99"/>
    <w:semiHidden/>
    <w:unhideWhenUsed/>
    <w:rsid w:val="00766673"/>
    <w:pPr>
      <w:spacing w:before="100" w:beforeAutospacing="1" w:after="100" w:afterAutospacing="1" w:line="240" w:lineRule="auto"/>
    </w:pPr>
    <w:rPr>
      <w:rFonts w:eastAsia="Times New Roman" w:cs="Times New Roman"/>
      <w:kern w:val="0"/>
      <w:szCs w:val="24"/>
      <w14:ligatures w14:val="none"/>
    </w:rPr>
  </w:style>
  <w:style w:type="paragraph" w:styleId="NoSpacing">
    <w:name w:val="No Spacing"/>
    <w:link w:val="NoSpacingChar"/>
    <w:uiPriority w:val="1"/>
    <w:qFormat/>
    <w:rsid w:val="004E2023"/>
    <w:pPr>
      <w:spacing w:after="0" w:line="240" w:lineRule="auto"/>
    </w:pPr>
    <w:rPr>
      <w:rFonts w:asciiTheme="minorHAnsi" w:eastAsiaTheme="minorEastAsia" w:hAnsiTheme="minorHAnsi"/>
      <w:kern w:val="0"/>
      <w:sz w:val="22"/>
      <w14:ligatures w14:val="none"/>
    </w:rPr>
  </w:style>
  <w:style w:type="character" w:customStyle="1" w:styleId="NoSpacingChar">
    <w:name w:val="No Spacing Char"/>
    <w:basedOn w:val="DefaultParagraphFont"/>
    <w:link w:val="NoSpacing"/>
    <w:uiPriority w:val="1"/>
    <w:rsid w:val="004E2023"/>
    <w:rPr>
      <w:rFonts w:asciiTheme="minorHAnsi" w:eastAsiaTheme="minorEastAsia"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173319">
      <w:bodyDiv w:val="1"/>
      <w:marLeft w:val="0"/>
      <w:marRight w:val="0"/>
      <w:marTop w:val="0"/>
      <w:marBottom w:val="0"/>
      <w:divBdr>
        <w:top w:val="none" w:sz="0" w:space="0" w:color="auto"/>
        <w:left w:val="none" w:sz="0" w:space="0" w:color="auto"/>
        <w:bottom w:val="none" w:sz="0" w:space="0" w:color="auto"/>
        <w:right w:val="none" w:sz="0" w:space="0" w:color="auto"/>
      </w:divBdr>
      <w:divsChild>
        <w:div w:id="78602025">
          <w:marLeft w:val="480"/>
          <w:marRight w:val="0"/>
          <w:marTop w:val="0"/>
          <w:marBottom w:val="0"/>
          <w:divBdr>
            <w:top w:val="none" w:sz="0" w:space="0" w:color="auto"/>
            <w:left w:val="none" w:sz="0" w:space="0" w:color="auto"/>
            <w:bottom w:val="none" w:sz="0" w:space="0" w:color="auto"/>
            <w:right w:val="none" w:sz="0" w:space="0" w:color="auto"/>
          </w:divBdr>
          <w:divsChild>
            <w:div w:id="37188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58256">
      <w:bodyDiv w:val="1"/>
      <w:marLeft w:val="0"/>
      <w:marRight w:val="0"/>
      <w:marTop w:val="0"/>
      <w:marBottom w:val="0"/>
      <w:divBdr>
        <w:top w:val="none" w:sz="0" w:space="0" w:color="auto"/>
        <w:left w:val="none" w:sz="0" w:space="0" w:color="auto"/>
        <w:bottom w:val="none" w:sz="0" w:space="0" w:color="auto"/>
        <w:right w:val="none" w:sz="0" w:space="0" w:color="auto"/>
      </w:divBdr>
    </w:div>
    <w:div w:id="1608928152">
      <w:bodyDiv w:val="1"/>
      <w:marLeft w:val="0"/>
      <w:marRight w:val="0"/>
      <w:marTop w:val="0"/>
      <w:marBottom w:val="0"/>
      <w:divBdr>
        <w:top w:val="none" w:sz="0" w:space="0" w:color="auto"/>
        <w:left w:val="none" w:sz="0" w:space="0" w:color="auto"/>
        <w:bottom w:val="none" w:sz="0" w:space="0" w:color="auto"/>
        <w:right w:val="none" w:sz="0" w:space="0" w:color="auto"/>
      </w:divBdr>
    </w:div>
    <w:div w:id="210941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documents.worldbank.org/curated/en/320431562940316512/Grenada-Safety-Net-Advancement-Proje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documents.worldbank.org/curated/en/099234003142321702/P154253079bdc10bb0be7f0f6889c653791" TargetMode="External"/><Relationship Id="rId17" Type="http://schemas.openxmlformats.org/officeDocument/2006/relationships/hyperlink" Target="http://documents.worldbank.org/curated/en/311331468303048351/St-Lucia-Economic-and-Social-Development-Policy-Loan-and-Credit-Project" TargetMode="External"/><Relationship Id="rId2" Type="http://schemas.openxmlformats.org/officeDocument/2006/relationships/numbering" Target="numbering.xml"/><Relationship Id="rId16" Type="http://schemas.openxmlformats.org/officeDocument/2006/relationships/hyperlink" Target="http://documents.worldbank.org/curated/en/994611474852035555/St-Lucia-Economic-And-Social-Development-Policy-Loan"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oecs.org/en/who-we-are/about-us" TargetMode="External"/><Relationship Id="rId5" Type="http://schemas.openxmlformats.org/officeDocument/2006/relationships/webSettings" Target="webSettings.xml"/><Relationship Id="rId15" Type="http://schemas.openxmlformats.org/officeDocument/2006/relationships/hyperlink" Target="http://documents.worldbank.org/curated/en/681431468146985821/OECS-Countries-Regional-partnership-strategy-for-the-period-FY15-19" TargetMode="External"/><Relationship Id="rId10" Type="http://schemas.openxmlformats.org/officeDocument/2006/relationships/hyperlink" Target="http://documents.worldbank.org/curated/en/212481543249370447/Antigua-and-Barbuda-AG-Pub-Soc-Sctr-Transform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bn.gd/st-lucia-to-adopt-grenadas-safety-net-programmes/" TargetMode="External"/><Relationship Id="rId14" Type="http://schemas.openxmlformats.org/officeDocument/2006/relationships/hyperlink" Target="https://documents.worldbank.org/pt/publication/documents-reports/documentdetail/678721468291022786/organization-of-eastern-caribbean-states-oecs-regional-partnership-strategy-for-the-period-2010-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E87EC-9F2C-4A49-B6C5-89A29A6AB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8</Pages>
  <Words>2870</Words>
  <Characters>16364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Huntley Compton</dc:creator>
  <cp:keywords/>
  <dc:description/>
  <cp:lastModifiedBy>J. Huntley Compton</cp:lastModifiedBy>
  <cp:revision>30</cp:revision>
  <dcterms:created xsi:type="dcterms:W3CDTF">2023-05-05T19:22:00Z</dcterms:created>
  <dcterms:modified xsi:type="dcterms:W3CDTF">2023-05-07T16:17:00Z</dcterms:modified>
</cp:coreProperties>
</file>